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89" w:rsidRDefault="008F2289">
      <w:pPr>
        <w:rPr>
          <w:lang w:val="uk-UA"/>
        </w:rPr>
      </w:pPr>
    </w:p>
    <w:p w:rsidR="00480471" w:rsidRDefault="00480471">
      <w:pPr>
        <w:rPr>
          <w:lang w:val="uk-UA"/>
        </w:rPr>
      </w:pPr>
      <w:hyperlink r:id="rId5" w:history="1">
        <w:r w:rsidRPr="00054A6A">
          <w:rPr>
            <w:rStyle w:val="a3"/>
            <w:lang w:val="uk-UA"/>
          </w:rPr>
          <w:t>http://www.ukrcardio.org/journal.php/article/731</w:t>
        </w:r>
      </w:hyperlink>
    </w:p>
    <w:p w:rsidR="00480471" w:rsidRPr="00480471" w:rsidRDefault="00480471" w:rsidP="00480471">
      <w:pPr>
        <w:spacing w:after="0" w:line="240" w:lineRule="auto"/>
        <w:jc w:val="center"/>
        <w:rPr>
          <w:rFonts w:ascii="Verdana" w:eastAsia="Times New Roman" w:hAnsi="Verdana" w:cs="Times New Roman"/>
          <w:color w:val="333333"/>
          <w:sz w:val="12"/>
          <w:szCs w:val="12"/>
          <w:lang w:eastAsia="ru-RU"/>
        </w:rPr>
      </w:pPr>
      <w:r w:rsidRPr="00480471">
        <w:rPr>
          <w:rFonts w:ascii="Verdana" w:eastAsia="Times New Roman" w:hAnsi="Verdana" w:cs="Times New Roman"/>
          <w:color w:val="333333"/>
          <w:sz w:val="27"/>
          <w:szCs w:val="27"/>
          <w:lang w:eastAsia="ru-RU"/>
        </w:rPr>
        <w:t xml:space="preserve">Сучасні </w:t>
      </w:r>
      <w:proofErr w:type="gramStart"/>
      <w:r w:rsidRPr="00480471">
        <w:rPr>
          <w:rFonts w:ascii="Verdana" w:eastAsia="Times New Roman" w:hAnsi="Verdana" w:cs="Times New Roman"/>
          <w:color w:val="333333"/>
          <w:sz w:val="27"/>
          <w:szCs w:val="27"/>
          <w:lang w:eastAsia="ru-RU"/>
        </w:rPr>
        <w:t>пр</w:t>
      </w:r>
      <w:proofErr w:type="gramEnd"/>
      <w:r w:rsidRPr="00480471">
        <w:rPr>
          <w:rFonts w:ascii="Verdana" w:eastAsia="Times New Roman" w:hAnsi="Verdana" w:cs="Times New Roman"/>
          <w:color w:val="333333"/>
          <w:sz w:val="27"/>
          <w:szCs w:val="27"/>
          <w:lang w:eastAsia="ru-RU"/>
        </w:rPr>
        <w:t>іоритети і результати розвитку кардіології в Україні</w:t>
      </w:r>
      <w:r w:rsidRPr="00480471">
        <w:rPr>
          <w:rFonts w:ascii="Verdana" w:eastAsia="Times New Roman" w:hAnsi="Verdana" w:cs="Times New Roman"/>
          <w:color w:val="333333"/>
          <w:sz w:val="27"/>
          <w:szCs w:val="27"/>
          <w:lang w:eastAsia="ru-RU"/>
        </w:rPr>
        <w:br/>
      </w:r>
      <w:r w:rsidRPr="00480471">
        <w:rPr>
          <w:rFonts w:ascii="Verdana" w:eastAsia="Times New Roman" w:hAnsi="Verdana" w:cs="Times New Roman"/>
          <w:color w:val="333333"/>
          <w:sz w:val="12"/>
          <w:szCs w:val="12"/>
          <w:lang w:eastAsia="ru-RU"/>
        </w:rPr>
        <w:t>В.М. Коваленко</w:t>
      </w:r>
      <w:r w:rsidRPr="00480471">
        <w:rPr>
          <w:rFonts w:ascii="Verdana" w:eastAsia="Times New Roman" w:hAnsi="Verdana" w:cs="Times New Roman"/>
          <w:color w:val="333333"/>
          <w:sz w:val="12"/>
          <w:szCs w:val="12"/>
          <w:lang w:eastAsia="ru-RU"/>
        </w:rPr>
        <w:br/>
      </w:r>
      <w:r w:rsidRPr="00480471">
        <w:rPr>
          <w:rFonts w:ascii="Verdana" w:eastAsia="Times New Roman" w:hAnsi="Verdana" w:cs="Times New Roman"/>
          <w:i/>
          <w:iCs/>
          <w:color w:val="333333"/>
          <w:sz w:val="12"/>
          <w:lang w:eastAsia="ru-RU"/>
        </w:rPr>
        <w:t>ДУ «Національний науковий центр «Інститут кардіології ім. акад. М.Д. Стражеска» НАМН України», Київ</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Віце-прем’єр-міні</w:t>
      </w:r>
      <w:proofErr w:type="gramStart"/>
      <w:r w:rsidRPr="00480471">
        <w:rPr>
          <w:rFonts w:ascii="Verdana" w:eastAsia="Times New Roman" w:hAnsi="Verdana" w:cs="Times New Roman"/>
          <w:color w:val="333333"/>
          <w:sz w:val="20"/>
          <w:szCs w:val="20"/>
          <w:lang w:eastAsia="ru-RU"/>
        </w:rPr>
        <w:t>стр</w:t>
      </w:r>
      <w:proofErr w:type="gramEnd"/>
      <w:r w:rsidRPr="00480471">
        <w:rPr>
          <w:rFonts w:ascii="Verdana" w:eastAsia="Times New Roman" w:hAnsi="Verdana" w:cs="Times New Roman"/>
          <w:color w:val="333333"/>
          <w:sz w:val="20"/>
          <w:szCs w:val="20"/>
          <w:lang w:eastAsia="ru-RU"/>
        </w:rPr>
        <w:t xml:space="preserve"> України – Міністр охорони здоров’я України Р.В. Богатирьова на засіданні Президії Національної академії медичних наук України назвала основні засади розвитку галузі охорони здоров’я країни на період до 2020 року. В першу чергу, йдеться про поліпшення стану здоров’я, зниження </w:t>
      </w:r>
      <w:proofErr w:type="gramStart"/>
      <w:r w:rsidRPr="00480471">
        <w:rPr>
          <w:rFonts w:ascii="Verdana" w:eastAsia="Times New Roman" w:hAnsi="Verdana" w:cs="Times New Roman"/>
          <w:color w:val="333333"/>
          <w:sz w:val="20"/>
          <w:szCs w:val="20"/>
          <w:lang w:eastAsia="ru-RU"/>
        </w:rPr>
        <w:t>р</w:t>
      </w:r>
      <w:proofErr w:type="gramEnd"/>
      <w:r w:rsidRPr="00480471">
        <w:rPr>
          <w:rFonts w:ascii="Verdana" w:eastAsia="Times New Roman" w:hAnsi="Verdana" w:cs="Times New Roman"/>
          <w:color w:val="333333"/>
          <w:sz w:val="20"/>
          <w:szCs w:val="20"/>
          <w:lang w:eastAsia="ru-RU"/>
        </w:rPr>
        <w:t>івня смертності, збільшення середньої тривалості життя, поступове зростання народжуваності та призупинення скорочення населення в країні.</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Названі цілі відповідають зобов’язанням України, які були озвучені Президентом України на шістдесят шостій сесії Генеральної Асамблеї ООН з </w:t>
      </w:r>
      <w:proofErr w:type="gramStart"/>
      <w:r w:rsidRPr="00480471">
        <w:rPr>
          <w:rFonts w:ascii="Verdana" w:eastAsia="Times New Roman" w:hAnsi="Verdana" w:cs="Times New Roman"/>
          <w:color w:val="333333"/>
          <w:sz w:val="20"/>
          <w:szCs w:val="20"/>
          <w:lang w:eastAsia="ru-RU"/>
        </w:rPr>
        <w:t>проф</w:t>
      </w:r>
      <w:proofErr w:type="gramEnd"/>
      <w:r w:rsidRPr="00480471">
        <w:rPr>
          <w:rFonts w:ascii="Verdana" w:eastAsia="Times New Roman" w:hAnsi="Verdana" w:cs="Times New Roman"/>
          <w:color w:val="333333"/>
          <w:sz w:val="20"/>
          <w:szCs w:val="20"/>
          <w:lang w:eastAsia="ru-RU"/>
        </w:rPr>
        <w:t>ілактики неінфекційних захворювань і боротьби з ними, яка проходила в Нью-Йорку (США) 19–20 вересня 2011 р.</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Голови і представники країн </w:t>
      </w:r>
      <w:proofErr w:type="gramStart"/>
      <w:r w:rsidRPr="00480471">
        <w:rPr>
          <w:rFonts w:ascii="Verdana" w:eastAsia="Times New Roman" w:hAnsi="Verdana" w:cs="Times New Roman"/>
          <w:color w:val="333333"/>
          <w:sz w:val="20"/>
          <w:szCs w:val="20"/>
          <w:lang w:eastAsia="ru-RU"/>
        </w:rPr>
        <w:t>св</w:t>
      </w:r>
      <w:proofErr w:type="gramEnd"/>
      <w:r w:rsidRPr="00480471">
        <w:rPr>
          <w:rFonts w:ascii="Verdana" w:eastAsia="Times New Roman" w:hAnsi="Verdana" w:cs="Times New Roman"/>
          <w:color w:val="333333"/>
          <w:sz w:val="20"/>
          <w:szCs w:val="20"/>
          <w:lang w:eastAsia="ru-RU"/>
        </w:rPr>
        <w:t>іту на засіданні високого рівня прийняли політичну декларацію з профілактики неінфекційних захворювань і боротьбі з ними. Зокрема було визнано, що неінфекційні хвороби є одним із основних викликів розвитку в ХХI столі</w:t>
      </w:r>
      <w:proofErr w:type="gramStart"/>
      <w:r w:rsidRPr="00480471">
        <w:rPr>
          <w:rFonts w:ascii="Verdana" w:eastAsia="Times New Roman" w:hAnsi="Verdana" w:cs="Times New Roman"/>
          <w:color w:val="333333"/>
          <w:sz w:val="20"/>
          <w:szCs w:val="20"/>
          <w:lang w:eastAsia="ru-RU"/>
        </w:rPr>
        <w:t>тт</w:t>
      </w:r>
      <w:proofErr w:type="gramEnd"/>
      <w:r w:rsidRPr="00480471">
        <w:rPr>
          <w:rFonts w:ascii="Verdana" w:eastAsia="Times New Roman" w:hAnsi="Verdana" w:cs="Times New Roman"/>
          <w:color w:val="333333"/>
          <w:sz w:val="20"/>
          <w:szCs w:val="20"/>
          <w:lang w:eastAsia="ru-RU"/>
        </w:rPr>
        <w:t xml:space="preserve">і і створюють загрозу для соціально-економічного добробуту в усьому світі. У 2008 р. з 57 мільйонів смертей 36 мільйонів припадало на неінфекційні хвороби, лідерами серед яких є серцево-судинні, онкологічні, хронічні респіраторні захворювання і цукровий діабет. Хвороби системи кровообігу (ХСК) серед іншої хронічної неінфекційної патології залишаються найбільш актуальною проблемою в усьому </w:t>
      </w:r>
      <w:proofErr w:type="gramStart"/>
      <w:r w:rsidRPr="00480471">
        <w:rPr>
          <w:rFonts w:ascii="Verdana" w:eastAsia="Times New Roman" w:hAnsi="Verdana" w:cs="Times New Roman"/>
          <w:color w:val="333333"/>
          <w:sz w:val="20"/>
          <w:szCs w:val="20"/>
          <w:lang w:eastAsia="ru-RU"/>
        </w:rPr>
        <w:t>св</w:t>
      </w:r>
      <w:proofErr w:type="gramEnd"/>
      <w:r w:rsidRPr="00480471">
        <w:rPr>
          <w:rFonts w:ascii="Verdana" w:eastAsia="Times New Roman" w:hAnsi="Verdana" w:cs="Times New Roman"/>
          <w:color w:val="333333"/>
          <w:sz w:val="20"/>
          <w:szCs w:val="20"/>
          <w:lang w:eastAsia="ru-RU"/>
        </w:rPr>
        <w:t>іті. Експерти Всесвітньої організації охорони здоров’я (ВООЗ) прогнозують збільшення захворюваності і смертності від них.</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Інтенсивне вивчення розвитку неінфекційних </w:t>
      </w:r>
      <w:proofErr w:type="gramStart"/>
      <w:r w:rsidRPr="00480471">
        <w:rPr>
          <w:rFonts w:ascii="Verdana" w:eastAsia="Times New Roman" w:hAnsi="Verdana" w:cs="Times New Roman"/>
          <w:color w:val="333333"/>
          <w:sz w:val="20"/>
          <w:szCs w:val="20"/>
          <w:lang w:eastAsia="ru-RU"/>
        </w:rPr>
        <w:t>хвороб</w:t>
      </w:r>
      <w:proofErr w:type="gramEnd"/>
      <w:r w:rsidRPr="00480471">
        <w:rPr>
          <w:rFonts w:ascii="Verdana" w:eastAsia="Times New Roman" w:hAnsi="Verdana" w:cs="Times New Roman"/>
          <w:color w:val="333333"/>
          <w:sz w:val="20"/>
          <w:szCs w:val="20"/>
          <w:lang w:eastAsia="ru-RU"/>
        </w:rPr>
        <w:t xml:space="preserve"> в останні роки виявило спільні фактори ризику розвитку артеріальної гіпертензії (АГ), ішемічної хвороби серця (ІХС), хвороб периферичних артерій, ожиріння, цукрового діабету, психоемоційних розладів, депресії, бронхолегеневої патології, новоутворень та інших хронічних патологій. Вони ті</w:t>
      </w:r>
      <w:proofErr w:type="gramStart"/>
      <w:r w:rsidRPr="00480471">
        <w:rPr>
          <w:rFonts w:ascii="Verdana" w:eastAsia="Times New Roman" w:hAnsi="Verdana" w:cs="Times New Roman"/>
          <w:color w:val="333333"/>
          <w:sz w:val="20"/>
          <w:szCs w:val="20"/>
          <w:lang w:eastAsia="ru-RU"/>
        </w:rPr>
        <w:t>сно пов</w:t>
      </w:r>
      <w:proofErr w:type="gramEnd"/>
      <w:r w:rsidRPr="00480471">
        <w:rPr>
          <w:rFonts w:ascii="Verdana" w:eastAsia="Times New Roman" w:hAnsi="Verdana" w:cs="Times New Roman"/>
          <w:color w:val="333333"/>
          <w:sz w:val="20"/>
          <w:szCs w:val="20"/>
          <w:lang w:eastAsia="ru-RU"/>
        </w:rPr>
        <w:t xml:space="preserve">’язані зі способом життя – куріння, нераціональне харчування, надмірне вживання алкоголю, недостатня фізична активність, надлишкова маса тіла і ожиріння, АГ, психосоціальне навантаження тощо. У 2002 році ВООЗ визнала названі фактори головними чинниками ризику </w:t>
      </w:r>
      <w:proofErr w:type="gramStart"/>
      <w:r w:rsidRPr="00480471">
        <w:rPr>
          <w:rFonts w:ascii="Verdana" w:eastAsia="Times New Roman" w:hAnsi="Verdana" w:cs="Times New Roman"/>
          <w:color w:val="333333"/>
          <w:sz w:val="20"/>
          <w:szCs w:val="20"/>
          <w:lang w:eastAsia="ru-RU"/>
        </w:rPr>
        <w:t>для</w:t>
      </w:r>
      <w:proofErr w:type="gramEnd"/>
      <w:r w:rsidRPr="00480471">
        <w:rPr>
          <w:rFonts w:ascii="Verdana" w:eastAsia="Times New Roman" w:hAnsi="Verdana" w:cs="Times New Roman"/>
          <w:color w:val="333333"/>
          <w:sz w:val="20"/>
          <w:szCs w:val="20"/>
          <w:lang w:eastAsia="ru-RU"/>
        </w:rPr>
        <w:t xml:space="preserve"> здоров’я людини [1].</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Політична нарада високого </w:t>
      </w:r>
      <w:proofErr w:type="gramStart"/>
      <w:r w:rsidRPr="00480471">
        <w:rPr>
          <w:rFonts w:ascii="Verdana" w:eastAsia="Times New Roman" w:hAnsi="Verdana" w:cs="Times New Roman"/>
          <w:color w:val="333333"/>
          <w:sz w:val="20"/>
          <w:szCs w:val="20"/>
          <w:lang w:eastAsia="ru-RU"/>
        </w:rPr>
        <w:t>р</w:t>
      </w:r>
      <w:proofErr w:type="gramEnd"/>
      <w:r w:rsidRPr="00480471">
        <w:rPr>
          <w:rFonts w:ascii="Verdana" w:eastAsia="Times New Roman" w:hAnsi="Verdana" w:cs="Times New Roman"/>
          <w:color w:val="333333"/>
          <w:sz w:val="20"/>
          <w:szCs w:val="20"/>
          <w:lang w:eastAsia="ru-RU"/>
        </w:rPr>
        <w:t xml:space="preserve">івня закликала всі держави-члени ООН і зацікавлені сторони і надалі ставити пріоритетним завданням боротьбу з неінфекційними захворюваннями, а профілактику визнала наріжним каменем глобального реагування на неінфекційні хвороби. Попередити розвиток неінфекційних хвороб можливо шляхом багатосекторальної державної політики щодо пропаганди </w:t>
      </w:r>
      <w:proofErr w:type="gramStart"/>
      <w:r w:rsidRPr="00480471">
        <w:rPr>
          <w:rFonts w:ascii="Verdana" w:eastAsia="Times New Roman" w:hAnsi="Verdana" w:cs="Times New Roman"/>
          <w:color w:val="333333"/>
          <w:sz w:val="20"/>
          <w:szCs w:val="20"/>
          <w:lang w:eastAsia="ru-RU"/>
        </w:rPr>
        <w:t>здорового</w:t>
      </w:r>
      <w:proofErr w:type="gramEnd"/>
      <w:r w:rsidRPr="00480471">
        <w:rPr>
          <w:rFonts w:ascii="Verdana" w:eastAsia="Times New Roman" w:hAnsi="Verdana" w:cs="Times New Roman"/>
          <w:color w:val="333333"/>
          <w:sz w:val="20"/>
          <w:szCs w:val="20"/>
          <w:lang w:eastAsia="ru-RU"/>
        </w:rPr>
        <w:t xml:space="preserve"> способу життя.</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На теперішній час у кардіології сформувалися три стратегії </w:t>
      </w:r>
      <w:proofErr w:type="gramStart"/>
      <w:r w:rsidRPr="00480471">
        <w:rPr>
          <w:rFonts w:ascii="Verdana" w:eastAsia="Times New Roman" w:hAnsi="Verdana" w:cs="Times New Roman"/>
          <w:color w:val="333333"/>
          <w:sz w:val="20"/>
          <w:szCs w:val="20"/>
          <w:lang w:eastAsia="ru-RU"/>
        </w:rPr>
        <w:t>проф</w:t>
      </w:r>
      <w:proofErr w:type="gramEnd"/>
      <w:r w:rsidRPr="00480471">
        <w:rPr>
          <w:rFonts w:ascii="Verdana" w:eastAsia="Times New Roman" w:hAnsi="Verdana" w:cs="Times New Roman"/>
          <w:color w:val="333333"/>
          <w:sz w:val="20"/>
          <w:szCs w:val="20"/>
          <w:lang w:eastAsia="ru-RU"/>
        </w:rPr>
        <w:t xml:space="preserve">ілактики серцево-судинних хвороб – </w:t>
      </w:r>
      <w:r w:rsidRPr="00BF6A88">
        <w:rPr>
          <w:rFonts w:ascii="Verdana" w:eastAsia="Times New Roman" w:hAnsi="Verdana" w:cs="Times New Roman"/>
          <w:b/>
          <w:bCs/>
          <w:i/>
          <w:iCs/>
          <w:color w:val="333333"/>
          <w:sz w:val="20"/>
          <w:szCs w:val="20"/>
          <w:lang w:eastAsia="ru-RU"/>
        </w:rPr>
        <w:t>популяційна, високого ризику і вторинної профілактики</w:t>
      </w:r>
      <w:r w:rsidRPr="00480471">
        <w:rPr>
          <w:rFonts w:ascii="Verdana" w:eastAsia="Times New Roman" w:hAnsi="Verdana" w:cs="Times New Roman"/>
          <w:color w:val="333333"/>
          <w:sz w:val="20"/>
          <w:szCs w:val="20"/>
          <w:lang w:eastAsia="ru-RU"/>
        </w:rPr>
        <w:t>.</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BF6A88">
        <w:rPr>
          <w:rFonts w:ascii="Verdana" w:eastAsia="Times New Roman" w:hAnsi="Verdana" w:cs="Times New Roman"/>
          <w:b/>
          <w:bCs/>
          <w:i/>
          <w:iCs/>
          <w:color w:val="333333"/>
          <w:sz w:val="20"/>
          <w:szCs w:val="20"/>
          <w:lang w:eastAsia="ru-RU"/>
        </w:rPr>
        <w:t>Популяційна стратегія</w:t>
      </w:r>
      <w:r w:rsidRPr="00480471">
        <w:rPr>
          <w:rFonts w:ascii="Verdana" w:eastAsia="Times New Roman" w:hAnsi="Verdana" w:cs="Times New Roman"/>
          <w:color w:val="333333"/>
          <w:sz w:val="20"/>
          <w:szCs w:val="20"/>
          <w:lang w:eastAsia="ru-RU"/>
        </w:rPr>
        <w:t xml:space="preserve"> включає не тільки масову пропаганду </w:t>
      </w:r>
      <w:proofErr w:type="gramStart"/>
      <w:r w:rsidRPr="00480471">
        <w:rPr>
          <w:rFonts w:ascii="Verdana" w:eastAsia="Times New Roman" w:hAnsi="Verdana" w:cs="Times New Roman"/>
          <w:color w:val="333333"/>
          <w:sz w:val="20"/>
          <w:szCs w:val="20"/>
          <w:lang w:eastAsia="ru-RU"/>
        </w:rPr>
        <w:t>здорового</w:t>
      </w:r>
      <w:proofErr w:type="gramEnd"/>
      <w:r w:rsidRPr="00480471">
        <w:rPr>
          <w:rFonts w:ascii="Verdana" w:eastAsia="Times New Roman" w:hAnsi="Verdana" w:cs="Times New Roman"/>
          <w:color w:val="333333"/>
          <w:sz w:val="20"/>
          <w:szCs w:val="20"/>
          <w:lang w:eastAsia="ru-RU"/>
        </w:rPr>
        <w:t xml:space="preserve"> способу життя серед всього населення країни чи регіону, але і створення в державі (регіоні) умов для її реалізації.</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BF6A88">
        <w:rPr>
          <w:rFonts w:ascii="Verdana" w:eastAsia="Times New Roman" w:hAnsi="Verdana" w:cs="Times New Roman"/>
          <w:b/>
          <w:bCs/>
          <w:i/>
          <w:iCs/>
          <w:color w:val="333333"/>
          <w:sz w:val="20"/>
          <w:szCs w:val="20"/>
          <w:lang w:eastAsia="ru-RU"/>
        </w:rPr>
        <w:t>Стратегія високого ризику</w:t>
      </w:r>
      <w:r w:rsidRPr="00480471">
        <w:rPr>
          <w:rFonts w:ascii="Verdana" w:eastAsia="Times New Roman" w:hAnsi="Verdana" w:cs="Times New Roman"/>
          <w:color w:val="333333"/>
          <w:sz w:val="20"/>
          <w:szCs w:val="20"/>
          <w:lang w:eastAsia="ru-RU"/>
        </w:rPr>
        <w:t xml:space="preserve"> передбачає раннє виявлення і усунення факторів ризику на популяційному </w:t>
      </w:r>
      <w:proofErr w:type="gramStart"/>
      <w:r w:rsidRPr="00480471">
        <w:rPr>
          <w:rFonts w:ascii="Verdana" w:eastAsia="Times New Roman" w:hAnsi="Verdana" w:cs="Times New Roman"/>
          <w:color w:val="333333"/>
          <w:sz w:val="20"/>
          <w:szCs w:val="20"/>
          <w:lang w:eastAsia="ru-RU"/>
        </w:rPr>
        <w:t>р</w:t>
      </w:r>
      <w:proofErr w:type="gramEnd"/>
      <w:r w:rsidRPr="00480471">
        <w:rPr>
          <w:rFonts w:ascii="Verdana" w:eastAsia="Times New Roman" w:hAnsi="Verdana" w:cs="Times New Roman"/>
          <w:color w:val="333333"/>
          <w:sz w:val="20"/>
          <w:szCs w:val="20"/>
          <w:lang w:eastAsia="ru-RU"/>
        </w:rPr>
        <w:t>івні для попередження нових випадків ХСК (</w:t>
      </w:r>
      <w:r w:rsidRPr="00BF6A88">
        <w:rPr>
          <w:rFonts w:ascii="Verdana" w:eastAsia="Times New Roman" w:hAnsi="Verdana" w:cs="Times New Roman"/>
          <w:b/>
          <w:bCs/>
          <w:i/>
          <w:iCs/>
          <w:color w:val="333333"/>
          <w:sz w:val="20"/>
          <w:szCs w:val="20"/>
          <w:lang w:eastAsia="ru-RU"/>
        </w:rPr>
        <w:t>первинна профілактика</w:t>
      </w:r>
      <w:r w:rsidRPr="00480471">
        <w:rPr>
          <w:rFonts w:ascii="Verdana" w:eastAsia="Times New Roman" w:hAnsi="Verdana" w:cs="Times New Roman"/>
          <w:color w:val="333333"/>
          <w:sz w:val="20"/>
          <w:szCs w:val="20"/>
          <w:lang w:eastAsia="ru-RU"/>
        </w:rPr>
        <w:t>).</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BF6A88">
        <w:rPr>
          <w:rFonts w:ascii="Verdana" w:eastAsia="Times New Roman" w:hAnsi="Verdana" w:cs="Times New Roman"/>
          <w:b/>
          <w:bCs/>
          <w:i/>
          <w:iCs/>
          <w:color w:val="333333"/>
          <w:sz w:val="20"/>
          <w:szCs w:val="20"/>
          <w:lang w:eastAsia="ru-RU"/>
        </w:rPr>
        <w:lastRenderedPageBreak/>
        <w:t xml:space="preserve">Вторинна </w:t>
      </w:r>
      <w:proofErr w:type="gramStart"/>
      <w:r w:rsidRPr="00BF6A88">
        <w:rPr>
          <w:rFonts w:ascii="Verdana" w:eastAsia="Times New Roman" w:hAnsi="Verdana" w:cs="Times New Roman"/>
          <w:b/>
          <w:bCs/>
          <w:i/>
          <w:iCs/>
          <w:color w:val="333333"/>
          <w:sz w:val="20"/>
          <w:szCs w:val="20"/>
          <w:lang w:eastAsia="ru-RU"/>
        </w:rPr>
        <w:t>проф</w:t>
      </w:r>
      <w:proofErr w:type="gramEnd"/>
      <w:r w:rsidRPr="00BF6A88">
        <w:rPr>
          <w:rFonts w:ascii="Verdana" w:eastAsia="Times New Roman" w:hAnsi="Verdana" w:cs="Times New Roman"/>
          <w:b/>
          <w:bCs/>
          <w:i/>
          <w:iCs/>
          <w:color w:val="333333"/>
          <w:sz w:val="20"/>
          <w:szCs w:val="20"/>
          <w:lang w:eastAsia="ru-RU"/>
        </w:rPr>
        <w:t>ілактика</w:t>
      </w:r>
      <w:r w:rsidRPr="00480471">
        <w:rPr>
          <w:rFonts w:ascii="Verdana" w:eastAsia="Times New Roman" w:hAnsi="Verdana" w:cs="Times New Roman"/>
          <w:color w:val="333333"/>
          <w:sz w:val="20"/>
          <w:szCs w:val="20"/>
          <w:lang w:eastAsia="ru-RU"/>
        </w:rPr>
        <w:t xml:space="preserve"> повинна одночасно забезпечувати корекцію факторів ризику і лікування з метою запобігання передчасному розвитку ускладнень і передчасної смертності.</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Досвід розвинених країн </w:t>
      </w:r>
      <w:proofErr w:type="gramStart"/>
      <w:r w:rsidRPr="00480471">
        <w:rPr>
          <w:rFonts w:ascii="Verdana" w:eastAsia="Times New Roman" w:hAnsi="Verdana" w:cs="Times New Roman"/>
          <w:color w:val="333333"/>
          <w:sz w:val="20"/>
          <w:szCs w:val="20"/>
          <w:lang w:eastAsia="ru-RU"/>
        </w:rPr>
        <w:t>св</w:t>
      </w:r>
      <w:proofErr w:type="gramEnd"/>
      <w:r w:rsidRPr="00480471">
        <w:rPr>
          <w:rFonts w:ascii="Verdana" w:eastAsia="Times New Roman" w:hAnsi="Verdana" w:cs="Times New Roman"/>
          <w:color w:val="333333"/>
          <w:sz w:val="20"/>
          <w:szCs w:val="20"/>
          <w:lang w:eastAsia="ru-RU"/>
        </w:rPr>
        <w:t>іту показує, що найбільш ефективними щодо зниження серцево-судинної смертності є профілактичні заходи на популяційному рівні і вторинна профілактика. Зниження смертності від ІХС у США за останні 20 років (1980–2000) удвічі зумовлено на 47 % чітким виконанням стандартів лікування, на 44 % – боротьбою з факторами ризику і тільки на 5 % – застосуванням сучасних методі</w:t>
      </w:r>
      <w:proofErr w:type="gramStart"/>
      <w:r w:rsidRPr="00480471">
        <w:rPr>
          <w:rFonts w:ascii="Verdana" w:eastAsia="Times New Roman" w:hAnsi="Verdana" w:cs="Times New Roman"/>
          <w:color w:val="333333"/>
          <w:sz w:val="20"/>
          <w:szCs w:val="20"/>
          <w:lang w:eastAsia="ru-RU"/>
        </w:rPr>
        <w:t>в</w:t>
      </w:r>
      <w:proofErr w:type="gramEnd"/>
      <w:r w:rsidRPr="00480471">
        <w:rPr>
          <w:rFonts w:ascii="Verdana" w:eastAsia="Times New Roman" w:hAnsi="Verdana" w:cs="Times New Roman"/>
          <w:color w:val="333333"/>
          <w:sz w:val="20"/>
          <w:szCs w:val="20"/>
          <w:lang w:eastAsia="ru-RU"/>
        </w:rPr>
        <w:t xml:space="preserve"> реваскуляризації міокарда [2].</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Досвід Чехії також показу</w:t>
      </w:r>
      <w:proofErr w:type="gramStart"/>
      <w:r w:rsidRPr="00480471">
        <w:rPr>
          <w:rFonts w:ascii="Verdana" w:eastAsia="Times New Roman" w:hAnsi="Verdana" w:cs="Times New Roman"/>
          <w:color w:val="333333"/>
          <w:sz w:val="20"/>
          <w:szCs w:val="20"/>
          <w:lang w:eastAsia="ru-RU"/>
        </w:rPr>
        <w:t>є,</w:t>
      </w:r>
      <w:proofErr w:type="gramEnd"/>
      <w:r w:rsidRPr="00480471">
        <w:rPr>
          <w:rFonts w:ascii="Verdana" w:eastAsia="Times New Roman" w:hAnsi="Verdana" w:cs="Times New Roman"/>
          <w:color w:val="333333"/>
          <w:sz w:val="20"/>
          <w:szCs w:val="20"/>
          <w:lang w:eastAsia="ru-RU"/>
        </w:rPr>
        <w:t xml:space="preserve"> що профілактичні заходи, які проводилися у 1985–2007 роках, дозволили зменшити рівень смертності від ІХС на 58 %, а від серцевої недостатності (СН) через удосконалення тактики лікування – на 41 %. Методом IMPACT-моделі було доведено, що при популяційному зниженні артеріального тиску (АТ) смертність зменшується на 15 %, відмові від куріння – на 8 %, зниженні холестерину в крові за рахунок дієти – на 41 %, при застосуванні високотехнологічних методів лікування інфаркту міокарда (черезшкірні коронарні втручання зі стентуванням, тромболітична терапія і тощо) цей показник зменшується на 7 %, при проведенні аортокоронарного шунтування – на 2 %. Поширення цукрового діабету </w:t>
      </w:r>
      <w:proofErr w:type="gramStart"/>
      <w:r w:rsidRPr="00480471">
        <w:rPr>
          <w:rFonts w:ascii="Verdana" w:eastAsia="Times New Roman" w:hAnsi="Verdana" w:cs="Times New Roman"/>
          <w:color w:val="333333"/>
          <w:sz w:val="20"/>
          <w:szCs w:val="20"/>
          <w:lang w:eastAsia="ru-RU"/>
        </w:rPr>
        <w:t>п</w:t>
      </w:r>
      <w:proofErr w:type="gramEnd"/>
      <w:r w:rsidRPr="00480471">
        <w:rPr>
          <w:rFonts w:ascii="Verdana" w:eastAsia="Times New Roman" w:hAnsi="Verdana" w:cs="Times New Roman"/>
          <w:color w:val="333333"/>
          <w:sz w:val="20"/>
          <w:szCs w:val="20"/>
          <w:lang w:eastAsia="ru-RU"/>
        </w:rPr>
        <w:t>ідвищує смертність на 5 %, ожиріння – на 1 %.</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Результативними виявилися також рекомендації щодо здорового харчування, боротьби з ожирінням, </w:t>
      </w:r>
      <w:proofErr w:type="gramStart"/>
      <w:r w:rsidRPr="00480471">
        <w:rPr>
          <w:rFonts w:ascii="Verdana" w:eastAsia="Times New Roman" w:hAnsi="Verdana" w:cs="Times New Roman"/>
          <w:color w:val="333333"/>
          <w:sz w:val="20"/>
          <w:szCs w:val="20"/>
          <w:lang w:eastAsia="ru-RU"/>
        </w:rPr>
        <w:t>п</w:t>
      </w:r>
      <w:proofErr w:type="gramEnd"/>
      <w:r w:rsidRPr="00480471">
        <w:rPr>
          <w:rFonts w:ascii="Verdana" w:eastAsia="Times New Roman" w:hAnsi="Verdana" w:cs="Times New Roman"/>
          <w:color w:val="333333"/>
          <w:sz w:val="20"/>
          <w:szCs w:val="20"/>
          <w:lang w:eastAsia="ru-RU"/>
        </w:rPr>
        <w:t>ідвищення фізичної активності, лікування АГ і цукрового діабету, корекції ліпідного профілю крові, запобігання метаболічному синдрому і психосоціальним факторам.</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Немедикаментозна терапія (корекція способу життя) при лікуванні АГ </w:t>
      </w:r>
      <w:proofErr w:type="gramStart"/>
      <w:r w:rsidRPr="00480471">
        <w:rPr>
          <w:rFonts w:ascii="Verdana" w:eastAsia="Times New Roman" w:hAnsi="Verdana" w:cs="Times New Roman"/>
          <w:color w:val="333333"/>
          <w:sz w:val="20"/>
          <w:szCs w:val="20"/>
          <w:lang w:eastAsia="ru-RU"/>
        </w:rPr>
        <w:t>повинна</w:t>
      </w:r>
      <w:proofErr w:type="gramEnd"/>
      <w:r w:rsidRPr="00480471">
        <w:rPr>
          <w:rFonts w:ascii="Verdana" w:eastAsia="Times New Roman" w:hAnsi="Verdana" w:cs="Times New Roman"/>
          <w:color w:val="333333"/>
          <w:sz w:val="20"/>
          <w:szCs w:val="20"/>
          <w:lang w:eastAsia="ru-RU"/>
        </w:rPr>
        <w:t xml:space="preserve"> бути невід’ємною частиною терапії взагалі. Вона сприяє суттєвому зниженню АТ (табл. 1).</w:t>
      </w:r>
    </w:p>
    <w:p w:rsidR="00BF6A88" w:rsidRPr="00BF6A88"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val="uk-UA" w:eastAsia="ru-RU"/>
        </w:rPr>
      </w:pPr>
      <w:r w:rsidRPr="00BF6A88">
        <w:rPr>
          <w:rFonts w:ascii="Verdana" w:eastAsia="Times New Roman" w:hAnsi="Verdana" w:cs="Times New Roman"/>
          <w:i/>
          <w:iCs/>
          <w:color w:val="333333"/>
          <w:sz w:val="20"/>
          <w:szCs w:val="20"/>
          <w:lang w:eastAsia="ru-RU"/>
        </w:rPr>
        <w:t>Таблиця 1.</w:t>
      </w:r>
      <w:r w:rsidRPr="00480471">
        <w:rPr>
          <w:rFonts w:ascii="Verdana" w:eastAsia="Times New Roman" w:hAnsi="Verdana" w:cs="Times New Roman"/>
          <w:color w:val="333333"/>
          <w:sz w:val="20"/>
          <w:szCs w:val="20"/>
          <w:lang w:eastAsia="ru-RU"/>
        </w:rPr>
        <w:t xml:space="preserve"> Вплив способу життя на </w:t>
      </w:r>
      <w:proofErr w:type="gramStart"/>
      <w:r w:rsidRPr="00480471">
        <w:rPr>
          <w:rFonts w:ascii="Verdana" w:eastAsia="Times New Roman" w:hAnsi="Verdana" w:cs="Times New Roman"/>
          <w:color w:val="333333"/>
          <w:sz w:val="20"/>
          <w:szCs w:val="20"/>
          <w:lang w:eastAsia="ru-RU"/>
        </w:rPr>
        <w:t>р</w:t>
      </w:r>
      <w:proofErr w:type="gramEnd"/>
      <w:r w:rsidRPr="00480471">
        <w:rPr>
          <w:rFonts w:ascii="Verdana" w:eastAsia="Times New Roman" w:hAnsi="Verdana" w:cs="Times New Roman"/>
          <w:color w:val="333333"/>
          <w:sz w:val="20"/>
          <w:szCs w:val="20"/>
          <w:lang w:eastAsia="ru-RU"/>
        </w:rPr>
        <w:t>івень артеріального тиску</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12"/>
          <w:szCs w:val="12"/>
          <w:lang w:eastAsia="ru-RU"/>
        </w:rPr>
      </w:pPr>
      <w:r>
        <w:rPr>
          <w:rFonts w:ascii="Verdana" w:eastAsia="Times New Roman" w:hAnsi="Verdana" w:cs="Times New Roman"/>
          <w:noProof/>
          <w:color w:val="333333"/>
          <w:sz w:val="12"/>
          <w:szCs w:val="12"/>
          <w:lang w:eastAsia="ru-RU"/>
        </w:rPr>
        <w:drawing>
          <wp:inline distT="0" distB="0" distL="0" distR="0">
            <wp:extent cx="3352800" cy="1708150"/>
            <wp:effectExtent l="19050" t="0" r="0" b="0"/>
            <wp:docPr id="24" name="Рисунок 11" descr="http://www.ukrcardio.org/pictures/IMAG1D12/kovalen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krcardio.org/pictures/IMAG1D12/kovalenko1.gif"/>
                    <pic:cNvPicPr>
                      <a:picLocks noChangeAspect="1" noChangeArrowheads="1"/>
                    </pic:cNvPicPr>
                  </pic:nvPicPr>
                  <pic:blipFill>
                    <a:blip r:embed="rId6" cstate="print"/>
                    <a:srcRect/>
                    <a:stretch>
                      <a:fillRect/>
                    </a:stretch>
                  </pic:blipFill>
                  <pic:spPr bwMode="auto">
                    <a:xfrm>
                      <a:off x="0" y="0"/>
                      <a:ext cx="3352800" cy="1708150"/>
                    </a:xfrm>
                    <a:prstGeom prst="rect">
                      <a:avLst/>
                    </a:prstGeom>
                    <a:noFill/>
                    <a:ln w="9525">
                      <a:noFill/>
                      <a:miter lim="800000"/>
                      <a:headEnd/>
                      <a:tailEnd/>
                    </a:ln>
                  </pic:spPr>
                </pic:pic>
              </a:graphicData>
            </a:graphic>
          </wp:inline>
        </w:drawing>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АГ – основний фактор ризику розвитку ІХС, СН, порушення мозкового кровообігу, </w:t>
      </w:r>
      <w:proofErr w:type="gramStart"/>
      <w:r w:rsidRPr="00480471">
        <w:rPr>
          <w:rFonts w:ascii="Verdana" w:eastAsia="Times New Roman" w:hAnsi="Verdana" w:cs="Times New Roman"/>
          <w:color w:val="333333"/>
          <w:sz w:val="20"/>
          <w:szCs w:val="20"/>
          <w:lang w:eastAsia="ru-RU"/>
        </w:rPr>
        <w:t>хвороб</w:t>
      </w:r>
      <w:proofErr w:type="gramEnd"/>
      <w:r w:rsidRPr="00480471">
        <w:rPr>
          <w:rFonts w:ascii="Verdana" w:eastAsia="Times New Roman" w:hAnsi="Verdana" w:cs="Times New Roman"/>
          <w:color w:val="333333"/>
          <w:sz w:val="20"/>
          <w:szCs w:val="20"/>
          <w:lang w:eastAsia="ru-RU"/>
        </w:rPr>
        <w:t xml:space="preserve"> периферичних артерій, ниркової недостатності і фібриляції передсердь.</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Результати великих </w:t>
      </w:r>
      <w:proofErr w:type="gramStart"/>
      <w:r w:rsidRPr="00480471">
        <w:rPr>
          <w:rFonts w:ascii="Verdana" w:eastAsia="Times New Roman" w:hAnsi="Verdana" w:cs="Times New Roman"/>
          <w:color w:val="333333"/>
          <w:sz w:val="20"/>
          <w:szCs w:val="20"/>
          <w:lang w:eastAsia="ru-RU"/>
        </w:rPr>
        <w:t>досл</w:t>
      </w:r>
      <w:proofErr w:type="gramEnd"/>
      <w:r w:rsidRPr="00480471">
        <w:rPr>
          <w:rFonts w:ascii="Verdana" w:eastAsia="Times New Roman" w:hAnsi="Verdana" w:cs="Times New Roman"/>
          <w:color w:val="333333"/>
          <w:sz w:val="20"/>
          <w:szCs w:val="20"/>
          <w:lang w:eastAsia="ru-RU"/>
        </w:rPr>
        <w:t xml:space="preserve">іджень з первинної і вторинної профілактики ІХС за допомогою гіполіпідемічної терапії і дієтотерапії показали, що зниження рівнів загального холестерину в середньому на 0,8 ммоль/л або 12 % і тригліцеридів на 0,4 ммоль/л або 19 % зменшують захворюваність на ІХС протягом 5–6 років на 29 % (з 11 до 36 %). Слід також зазначити, що так званий «інкубаційний період», наприклад, для ІХС, </w:t>
      </w:r>
      <w:proofErr w:type="gramStart"/>
      <w:r w:rsidRPr="00480471">
        <w:rPr>
          <w:rFonts w:ascii="Verdana" w:eastAsia="Times New Roman" w:hAnsi="Verdana" w:cs="Times New Roman"/>
          <w:color w:val="333333"/>
          <w:sz w:val="20"/>
          <w:szCs w:val="20"/>
          <w:lang w:eastAsia="ru-RU"/>
        </w:rPr>
        <w:t>п</w:t>
      </w:r>
      <w:proofErr w:type="gramEnd"/>
      <w:r w:rsidRPr="00480471">
        <w:rPr>
          <w:rFonts w:ascii="Verdana" w:eastAsia="Times New Roman" w:hAnsi="Verdana" w:cs="Times New Roman"/>
          <w:color w:val="333333"/>
          <w:sz w:val="20"/>
          <w:szCs w:val="20"/>
          <w:lang w:eastAsia="ru-RU"/>
        </w:rPr>
        <w:t>ісля зменшення кардіоваскулярного ризику (зниження АТ, рівня холестерину крові, дієтотерапія) може бути досить коротким (3–5 років).</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Дані численних </w:t>
      </w:r>
      <w:proofErr w:type="gramStart"/>
      <w:r w:rsidRPr="00480471">
        <w:rPr>
          <w:rFonts w:ascii="Verdana" w:eastAsia="Times New Roman" w:hAnsi="Verdana" w:cs="Times New Roman"/>
          <w:color w:val="333333"/>
          <w:sz w:val="20"/>
          <w:szCs w:val="20"/>
          <w:lang w:eastAsia="ru-RU"/>
        </w:rPr>
        <w:t>досл</w:t>
      </w:r>
      <w:proofErr w:type="gramEnd"/>
      <w:r w:rsidRPr="00480471">
        <w:rPr>
          <w:rFonts w:ascii="Verdana" w:eastAsia="Times New Roman" w:hAnsi="Verdana" w:cs="Times New Roman"/>
          <w:color w:val="333333"/>
          <w:sz w:val="20"/>
          <w:szCs w:val="20"/>
          <w:lang w:eastAsia="ru-RU"/>
        </w:rPr>
        <w:t xml:space="preserve">іджень показують, що при зменшенні систолічного АТ на 10 мм рт. ст. ризик серцево-судинної смерті знижується на 40 %, при зниженні рівня </w:t>
      </w:r>
      <w:r w:rsidRPr="00480471">
        <w:rPr>
          <w:rFonts w:ascii="Verdana" w:eastAsia="Times New Roman" w:hAnsi="Verdana" w:cs="Times New Roman"/>
          <w:color w:val="333333"/>
          <w:sz w:val="20"/>
          <w:szCs w:val="20"/>
          <w:lang w:eastAsia="ru-RU"/>
        </w:rPr>
        <w:lastRenderedPageBreak/>
        <w:t>діастолічного АТ на 5–6 мм рт. ст. зменшується ризик розвитку мозкових інсультів на 42 %, а ризик наслідків ІХС – на 15 %.</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Далі зупинимося на поточних показниках здоров’я і </w:t>
      </w:r>
      <w:proofErr w:type="gramStart"/>
      <w:r w:rsidRPr="00480471">
        <w:rPr>
          <w:rFonts w:ascii="Verdana" w:eastAsia="Times New Roman" w:hAnsi="Verdana" w:cs="Times New Roman"/>
          <w:color w:val="333333"/>
          <w:sz w:val="20"/>
          <w:szCs w:val="20"/>
          <w:lang w:eastAsia="ru-RU"/>
        </w:rPr>
        <w:t>в</w:t>
      </w:r>
      <w:proofErr w:type="gramEnd"/>
      <w:r w:rsidRPr="00480471">
        <w:rPr>
          <w:rFonts w:ascii="Verdana" w:eastAsia="Times New Roman" w:hAnsi="Verdana" w:cs="Times New Roman"/>
          <w:color w:val="333333"/>
          <w:sz w:val="20"/>
          <w:szCs w:val="20"/>
          <w:lang w:eastAsia="ru-RU"/>
        </w:rPr>
        <w:t xml:space="preserve"> </w:t>
      </w:r>
      <w:proofErr w:type="gramStart"/>
      <w:r w:rsidRPr="00480471">
        <w:rPr>
          <w:rFonts w:ascii="Verdana" w:eastAsia="Times New Roman" w:hAnsi="Verdana" w:cs="Times New Roman"/>
          <w:color w:val="333333"/>
          <w:sz w:val="20"/>
          <w:szCs w:val="20"/>
          <w:lang w:eastAsia="ru-RU"/>
        </w:rPr>
        <w:t>динам</w:t>
      </w:r>
      <w:proofErr w:type="gramEnd"/>
      <w:r w:rsidRPr="00480471">
        <w:rPr>
          <w:rFonts w:ascii="Verdana" w:eastAsia="Times New Roman" w:hAnsi="Verdana" w:cs="Times New Roman"/>
          <w:color w:val="333333"/>
          <w:sz w:val="20"/>
          <w:szCs w:val="20"/>
          <w:lang w:eastAsia="ru-RU"/>
        </w:rPr>
        <w:t>іці за 2005–2011 роки.</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Структура смертності, пов’язаної з провідними класами хвороб, у цілому визначає </w:t>
      </w:r>
      <w:proofErr w:type="gramStart"/>
      <w:r w:rsidRPr="00480471">
        <w:rPr>
          <w:rFonts w:ascii="Verdana" w:eastAsia="Times New Roman" w:hAnsi="Verdana" w:cs="Times New Roman"/>
          <w:color w:val="333333"/>
          <w:sz w:val="20"/>
          <w:szCs w:val="20"/>
          <w:lang w:eastAsia="ru-RU"/>
        </w:rPr>
        <w:t>пр</w:t>
      </w:r>
      <w:proofErr w:type="gramEnd"/>
      <w:r w:rsidRPr="00480471">
        <w:rPr>
          <w:rFonts w:ascii="Verdana" w:eastAsia="Times New Roman" w:hAnsi="Verdana" w:cs="Times New Roman"/>
          <w:color w:val="333333"/>
          <w:sz w:val="20"/>
          <w:szCs w:val="20"/>
          <w:lang w:eastAsia="ru-RU"/>
        </w:rPr>
        <w:t xml:space="preserve">іоритетність у системі охорони здоров’я. Перше місце в структурі смертності традиційно посідають ХСК – 66,3 %, у працездатному віці – 29,7 % (табл. 2). Від приведених </w:t>
      </w:r>
      <w:proofErr w:type="gramStart"/>
      <w:r w:rsidRPr="00480471">
        <w:rPr>
          <w:rFonts w:ascii="Verdana" w:eastAsia="Times New Roman" w:hAnsi="Verdana" w:cs="Times New Roman"/>
          <w:color w:val="333333"/>
          <w:sz w:val="20"/>
          <w:szCs w:val="20"/>
          <w:lang w:eastAsia="ru-RU"/>
        </w:rPr>
        <w:t>в</w:t>
      </w:r>
      <w:proofErr w:type="gramEnd"/>
      <w:r w:rsidRPr="00480471">
        <w:rPr>
          <w:rFonts w:ascii="Verdana" w:eastAsia="Times New Roman" w:hAnsi="Verdana" w:cs="Times New Roman"/>
          <w:color w:val="333333"/>
          <w:sz w:val="20"/>
          <w:szCs w:val="20"/>
          <w:lang w:eastAsia="ru-RU"/>
        </w:rPr>
        <w:t xml:space="preserve"> </w:t>
      </w:r>
      <w:proofErr w:type="gramStart"/>
      <w:r w:rsidRPr="00480471">
        <w:rPr>
          <w:rFonts w:ascii="Verdana" w:eastAsia="Times New Roman" w:hAnsi="Verdana" w:cs="Times New Roman"/>
          <w:color w:val="333333"/>
          <w:sz w:val="20"/>
          <w:szCs w:val="20"/>
          <w:lang w:eastAsia="ru-RU"/>
        </w:rPr>
        <w:t>таблиц</w:t>
      </w:r>
      <w:proofErr w:type="gramEnd"/>
      <w:r w:rsidRPr="00480471">
        <w:rPr>
          <w:rFonts w:ascii="Verdana" w:eastAsia="Times New Roman" w:hAnsi="Verdana" w:cs="Times New Roman"/>
          <w:color w:val="333333"/>
          <w:sz w:val="20"/>
          <w:szCs w:val="20"/>
          <w:lang w:eastAsia="ru-RU"/>
        </w:rPr>
        <w:t>і класів хвороб у 2011 р. померло 94,6 % пацієнтів, серед них 93,0 % – особи працездатного віку.</w:t>
      </w:r>
    </w:p>
    <w:p w:rsidR="00BF6A88" w:rsidRDefault="00480471" w:rsidP="00480471">
      <w:pPr>
        <w:spacing w:before="100" w:beforeAutospacing="1" w:after="100" w:afterAutospacing="1" w:line="240" w:lineRule="auto"/>
        <w:jc w:val="both"/>
        <w:rPr>
          <w:rFonts w:ascii="Verdana" w:eastAsia="Times New Roman" w:hAnsi="Verdana" w:cs="Times New Roman"/>
          <w:noProof/>
          <w:color w:val="333333"/>
          <w:sz w:val="12"/>
          <w:szCs w:val="12"/>
          <w:lang w:val="uk-UA" w:eastAsia="ru-RU"/>
        </w:rPr>
      </w:pPr>
      <w:r w:rsidRPr="00BF6A88">
        <w:rPr>
          <w:rFonts w:ascii="Verdana" w:eastAsia="Times New Roman" w:hAnsi="Verdana" w:cs="Times New Roman"/>
          <w:i/>
          <w:iCs/>
          <w:color w:val="333333"/>
          <w:sz w:val="20"/>
          <w:szCs w:val="20"/>
          <w:lang w:eastAsia="ru-RU"/>
        </w:rPr>
        <w:t>Таблиця 2.</w:t>
      </w:r>
      <w:r w:rsidRPr="00480471">
        <w:rPr>
          <w:rFonts w:ascii="Verdana" w:eastAsia="Times New Roman" w:hAnsi="Verdana" w:cs="Times New Roman"/>
          <w:color w:val="333333"/>
          <w:sz w:val="20"/>
          <w:szCs w:val="20"/>
          <w:lang w:eastAsia="ru-RU"/>
        </w:rPr>
        <w:t xml:space="preserve"> Структура смертності населення України, </w:t>
      </w:r>
      <w:proofErr w:type="gramStart"/>
      <w:r w:rsidRPr="00480471">
        <w:rPr>
          <w:rFonts w:ascii="Verdana" w:eastAsia="Times New Roman" w:hAnsi="Verdana" w:cs="Times New Roman"/>
          <w:color w:val="333333"/>
          <w:sz w:val="20"/>
          <w:szCs w:val="20"/>
          <w:lang w:eastAsia="ru-RU"/>
        </w:rPr>
        <w:t>пов’язано</w:t>
      </w:r>
      <w:proofErr w:type="gramEnd"/>
      <w:r w:rsidRPr="00480471">
        <w:rPr>
          <w:rFonts w:ascii="Verdana" w:eastAsia="Times New Roman" w:hAnsi="Verdana" w:cs="Times New Roman"/>
          <w:color w:val="333333"/>
          <w:sz w:val="20"/>
          <w:szCs w:val="20"/>
          <w:lang w:eastAsia="ru-RU"/>
        </w:rPr>
        <w:t>ї з провідними класами хвороб</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12"/>
          <w:szCs w:val="12"/>
          <w:lang w:eastAsia="ru-RU"/>
        </w:rPr>
      </w:pPr>
      <w:r>
        <w:rPr>
          <w:rFonts w:ascii="Verdana" w:eastAsia="Times New Roman" w:hAnsi="Verdana" w:cs="Times New Roman"/>
          <w:noProof/>
          <w:color w:val="333333"/>
          <w:sz w:val="12"/>
          <w:szCs w:val="12"/>
          <w:lang w:eastAsia="ru-RU"/>
        </w:rPr>
        <w:drawing>
          <wp:inline distT="0" distB="0" distL="0" distR="0">
            <wp:extent cx="3352800" cy="1917700"/>
            <wp:effectExtent l="19050" t="0" r="0" b="0"/>
            <wp:docPr id="25" name="Рисунок 12" descr="http://www.ukrcardio.org/pictures/IMAG1D12/kovalenk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krcardio.org/pictures/IMAG1D12/kovalenko2.gif"/>
                    <pic:cNvPicPr>
                      <a:picLocks noChangeAspect="1" noChangeArrowheads="1"/>
                    </pic:cNvPicPr>
                  </pic:nvPicPr>
                  <pic:blipFill>
                    <a:blip r:embed="rId7" cstate="print"/>
                    <a:srcRect/>
                    <a:stretch>
                      <a:fillRect/>
                    </a:stretch>
                  </pic:blipFill>
                  <pic:spPr bwMode="auto">
                    <a:xfrm>
                      <a:off x="0" y="0"/>
                      <a:ext cx="3352800" cy="1917700"/>
                    </a:xfrm>
                    <a:prstGeom prst="rect">
                      <a:avLst/>
                    </a:prstGeom>
                    <a:noFill/>
                    <a:ln w="9525">
                      <a:noFill/>
                      <a:miter lim="800000"/>
                      <a:headEnd/>
                      <a:tailEnd/>
                    </a:ln>
                  </pic:spPr>
                </pic:pic>
              </a:graphicData>
            </a:graphic>
          </wp:inline>
        </w:drawing>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Наступні позиції в загальній структурі смертності </w:t>
      </w:r>
      <w:proofErr w:type="gramStart"/>
      <w:r w:rsidRPr="00480471">
        <w:rPr>
          <w:rFonts w:ascii="Verdana" w:eastAsia="Times New Roman" w:hAnsi="Verdana" w:cs="Times New Roman"/>
          <w:color w:val="333333"/>
          <w:sz w:val="20"/>
          <w:szCs w:val="20"/>
          <w:lang w:eastAsia="ru-RU"/>
        </w:rPr>
        <w:t>пос</w:t>
      </w:r>
      <w:proofErr w:type="gramEnd"/>
      <w:r w:rsidRPr="00480471">
        <w:rPr>
          <w:rFonts w:ascii="Verdana" w:eastAsia="Times New Roman" w:hAnsi="Verdana" w:cs="Times New Roman"/>
          <w:color w:val="333333"/>
          <w:sz w:val="20"/>
          <w:szCs w:val="20"/>
          <w:lang w:eastAsia="ru-RU"/>
        </w:rPr>
        <w:t>ідають новоутворення, зовнішні причини смерті (ЗПС) і хвороби органів травлення (ХОТ). Щодо структури смертності осіб працездатного віку, то на другій позиції перебувають ЗПС, потім новоутворення і ХОТ</w:t>
      </w:r>
      <w:proofErr w:type="gramStart"/>
      <w:r w:rsidRPr="00480471">
        <w:rPr>
          <w:rFonts w:ascii="Verdana" w:eastAsia="Times New Roman" w:hAnsi="Verdana" w:cs="Times New Roman"/>
          <w:color w:val="333333"/>
          <w:sz w:val="20"/>
          <w:szCs w:val="20"/>
          <w:lang w:eastAsia="ru-RU"/>
        </w:rPr>
        <w:t>.</w:t>
      </w:r>
      <w:proofErr w:type="gramEnd"/>
      <w:r w:rsidRPr="00480471">
        <w:rPr>
          <w:rFonts w:ascii="Verdana" w:eastAsia="Times New Roman" w:hAnsi="Verdana" w:cs="Times New Roman"/>
          <w:color w:val="333333"/>
          <w:sz w:val="20"/>
          <w:szCs w:val="20"/>
          <w:lang w:eastAsia="ru-RU"/>
        </w:rPr>
        <w:t xml:space="preserve"> Ї</w:t>
      </w:r>
      <w:proofErr w:type="gramStart"/>
      <w:r w:rsidRPr="00480471">
        <w:rPr>
          <w:rFonts w:ascii="Verdana" w:eastAsia="Times New Roman" w:hAnsi="Verdana" w:cs="Times New Roman"/>
          <w:color w:val="333333"/>
          <w:sz w:val="20"/>
          <w:szCs w:val="20"/>
          <w:lang w:eastAsia="ru-RU"/>
        </w:rPr>
        <w:t>х</w:t>
      </w:r>
      <w:proofErr w:type="gramEnd"/>
      <w:r w:rsidRPr="00480471">
        <w:rPr>
          <w:rFonts w:ascii="Verdana" w:eastAsia="Times New Roman" w:hAnsi="Verdana" w:cs="Times New Roman"/>
          <w:color w:val="333333"/>
          <w:sz w:val="20"/>
          <w:szCs w:val="20"/>
          <w:lang w:eastAsia="ru-RU"/>
        </w:rPr>
        <w:t xml:space="preserve"> вклад у структуру померлих у працездатному віці, так само як і хвороб органів дихання (ХОД), деяких інфекційних та паразитарних хвороб (ДІПХ), значно вищий, ніж у загальній структурі смертності.</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Структура смертності населення України при ХСК наведена у таблиці 3. Від ХСК в 2011 р. в Україні померло 440 346 </w:t>
      </w:r>
      <w:proofErr w:type="gramStart"/>
      <w:r w:rsidRPr="00480471">
        <w:rPr>
          <w:rFonts w:ascii="Verdana" w:eastAsia="Times New Roman" w:hAnsi="Verdana" w:cs="Times New Roman"/>
          <w:color w:val="333333"/>
          <w:sz w:val="20"/>
          <w:szCs w:val="20"/>
          <w:lang w:eastAsia="ru-RU"/>
        </w:rPr>
        <w:t>осіб</w:t>
      </w:r>
      <w:proofErr w:type="gramEnd"/>
      <w:r w:rsidRPr="00480471">
        <w:rPr>
          <w:rFonts w:ascii="Verdana" w:eastAsia="Times New Roman" w:hAnsi="Verdana" w:cs="Times New Roman"/>
          <w:color w:val="333333"/>
          <w:sz w:val="20"/>
          <w:szCs w:val="20"/>
          <w:lang w:eastAsia="ru-RU"/>
        </w:rPr>
        <w:t>, від ІХС – 298 674 (67,8 %), цереброваскулярних хвороб (ЦВХ) – 95 610 (21,7 %).</w:t>
      </w:r>
    </w:p>
    <w:p w:rsidR="00BF6A88"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val="uk-UA" w:eastAsia="ru-RU"/>
        </w:rPr>
      </w:pPr>
      <w:r w:rsidRPr="00BF6A88">
        <w:rPr>
          <w:rFonts w:ascii="Verdana" w:eastAsia="Times New Roman" w:hAnsi="Verdana" w:cs="Times New Roman"/>
          <w:i/>
          <w:iCs/>
          <w:color w:val="333333"/>
          <w:sz w:val="20"/>
          <w:szCs w:val="20"/>
          <w:lang w:eastAsia="ru-RU"/>
        </w:rPr>
        <w:t>Таблиця 3.</w:t>
      </w:r>
      <w:r w:rsidRPr="00480471">
        <w:rPr>
          <w:rFonts w:ascii="Verdana" w:eastAsia="Times New Roman" w:hAnsi="Verdana" w:cs="Times New Roman"/>
          <w:color w:val="333333"/>
          <w:sz w:val="20"/>
          <w:szCs w:val="20"/>
          <w:lang w:eastAsia="ru-RU"/>
        </w:rPr>
        <w:t xml:space="preserve"> Структура смертності населення України при ХСК</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12"/>
          <w:szCs w:val="12"/>
          <w:lang w:eastAsia="ru-RU"/>
        </w:rPr>
      </w:pPr>
      <w:r>
        <w:rPr>
          <w:rFonts w:ascii="Verdana" w:eastAsia="Times New Roman" w:hAnsi="Verdana" w:cs="Times New Roman"/>
          <w:noProof/>
          <w:color w:val="333333"/>
          <w:sz w:val="12"/>
          <w:szCs w:val="12"/>
          <w:lang w:eastAsia="ru-RU"/>
        </w:rPr>
        <w:drawing>
          <wp:inline distT="0" distB="0" distL="0" distR="0">
            <wp:extent cx="3448050" cy="2260600"/>
            <wp:effectExtent l="19050" t="0" r="0" b="0"/>
            <wp:docPr id="26" name="Рисунок 13" descr="http://www.ukrcardio.org/pictures/IMAG1D12/kovalenk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krcardio.org/pictures/IMAG1D12/kovalenko3.gif"/>
                    <pic:cNvPicPr>
                      <a:picLocks noChangeAspect="1" noChangeArrowheads="1"/>
                    </pic:cNvPicPr>
                  </pic:nvPicPr>
                  <pic:blipFill>
                    <a:blip r:embed="rId8" cstate="print"/>
                    <a:srcRect/>
                    <a:stretch>
                      <a:fillRect/>
                    </a:stretch>
                  </pic:blipFill>
                  <pic:spPr bwMode="auto">
                    <a:xfrm>
                      <a:off x="0" y="0"/>
                      <a:ext cx="3448050" cy="2260600"/>
                    </a:xfrm>
                    <a:prstGeom prst="rect">
                      <a:avLst/>
                    </a:prstGeom>
                    <a:noFill/>
                    <a:ln w="9525">
                      <a:noFill/>
                      <a:miter lim="800000"/>
                      <a:headEnd/>
                      <a:tailEnd/>
                    </a:ln>
                  </pic:spPr>
                </pic:pic>
              </a:graphicData>
            </a:graphic>
          </wp:inline>
        </w:drawing>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На перші три патологічні стани (ІХС, ЦВХ і хвороби периферичних артерій) у структурі смертності населення України при ХСК припадає 95 % померлих.</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lastRenderedPageBreak/>
        <w:t xml:space="preserve">Далі розглянемо контрольні показники (коефіцієнти смертності, тривалість життя, вікова характеристика померлих і втрати людського або </w:t>
      </w:r>
      <w:proofErr w:type="gramStart"/>
      <w:r w:rsidRPr="00480471">
        <w:rPr>
          <w:rFonts w:ascii="Verdana" w:eastAsia="Times New Roman" w:hAnsi="Verdana" w:cs="Times New Roman"/>
          <w:color w:val="333333"/>
          <w:sz w:val="20"/>
          <w:szCs w:val="20"/>
          <w:lang w:eastAsia="ru-RU"/>
        </w:rPr>
        <w:t>трудового</w:t>
      </w:r>
      <w:proofErr w:type="gramEnd"/>
      <w:r w:rsidRPr="00480471">
        <w:rPr>
          <w:rFonts w:ascii="Verdana" w:eastAsia="Times New Roman" w:hAnsi="Verdana" w:cs="Times New Roman"/>
          <w:color w:val="333333"/>
          <w:sz w:val="20"/>
          <w:szCs w:val="20"/>
          <w:lang w:eastAsia="ru-RU"/>
        </w:rPr>
        <w:t xml:space="preserve"> потенціалу) при ХСК у динаміці. Саме вони є кінцевим орієнтиром, жорсткими точками нашої діяльності.</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Коефіцієнти смертності за 2005–2011 роки </w:t>
      </w:r>
      <w:proofErr w:type="gramStart"/>
      <w:r w:rsidRPr="00480471">
        <w:rPr>
          <w:rFonts w:ascii="Verdana" w:eastAsia="Times New Roman" w:hAnsi="Verdana" w:cs="Times New Roman"/>
          <w:color w:val="333333"/>
          <w:sz w:val="20"/>
          <w:szCs w:val="20"/>
          <w:lang w:eastAsia="ru-RU"/>
        </w:rPr>
        <w:t>наведен</w:t>
      </w:r>
      <w:proofErr w:type="gramEnd"/>
      <w:r w:rsidRPr="00480471">
        <w:rPr>
          <w:rFonts w:ascii="Verdana" w:eastAsia="Times New Roman" w:hAnsi="Verdana" w:cs="Times New Roman"/>
          <w:color w:val="333333"/>
          <w:sz w:val="20"/>
          <w:szCs w:val="20"/>
          <w:lang w:eastAsia="ru-RU"/>
        </w:rPr>
        <w:t xml:space="preserve">і у таблиці 4. </w:t>
      </w:r>
      <w:proofErr w:type="gramStart"/>
      <w:r w:rsidRPr="00480471">
        <w:rPr>
          <w:rFonts w:ascii="Verdana" w:eastAsia="Times New Roman" w:hAnsi="Verdana" w:cs="Times New Roman"/>
          <w:color w:val="333333"/>
          <w:sz w:val="20"/>
          <w:szCs w:val="20"/>
          <w:lang w:eastAsia="ru-RU"/>
        </w:rPr>
        <w:t>За останні 20 років ми вперше констатуємо зменшення абсолютної кількості померлих на 117 373 (15,0 %) осіб і коефіцієнтів загальної смертності, починаючи з 2005 р., – на 12,4 %. Загалом кількість померлих внаслідок ХСК зменшилася (на 9,9 %), зокрема при ІХС (на 8,3 %) і ЦВХ (на 8,9 %).</w:t>
      </w:r>
      <w:proofErr w:type="gramEnd"/>
      <w:r w:rsidRPr="00480471">
        <w:rPr>
          <w:rFonts w:ascii="Verdana" w:eastAsia="Times New Roman" w:hAnsi="Verdana" w:cs="Times New Roman"/>
          <w:color w:val="333333"/>
          <w:sz w:val="20"/>
          <w:szCs w:val="20"/>
          <w:lang w:eastAsia="ru-RU"/>
        </w:rPr>
        <w:t xml:space="preserve"> Зменшилася кількість померлих від мозкових інсультів (МІ) на 11,6 %, проте смертність внаслідок гострого інфаркту міокарда (ГІМ) зросла на 8,9 %. Коефіцієнти смертності при названих нозологіях, крім ГІМ, також мали позитивну </w:t>
      </w:r>
      <w:proofErr w:type="gramStart"/>
      <w:r w:rsidRPr="00480471">
        <w:rPr>
          <w:rFonts w:ascii="Verdana" w:eastAsia="Times New Roman" w:hAnsi="Verdana" w:cs="Times New Roman"/>
          <w:color w:val="333333"/>
          <w:sz w:val="20"/>
          <w:szCs w:val="20"/>
          <w:lang w:eastAsia="ru-RU"/>
        </w:rPr>
        <w:t>динаміку</w:t>
      </w:r>
      <w:proofErr w:type="gramEnd"/>
      <w:r w:rsidRPr="00480471">
        <w:rPr>
          <w:rFonts w:ascii="Verdana" w:eastAsia="Times New Roman" w:hAnsi="Verdana" w:cs="Times New Roman"/>
          <w:color w:val="333333"/>
          <w:sz w:val="20"/>
          <w:szCs w:val="20"/>
          <w:lang w:eastAsia="ru-RU"/>
        </w:rPr>
        <w:t>.</w:t>
      </w:r>
    </w:p>
    <w:p w:rsidR="00BF6A88"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val="uk-UA" w:eastAsia="ru-RU"/>
        </w:rPr>
      </w:pPr>
      <w:r w:rsidRPr="00BF6A88">
        <w:rPr>
          <w:rFonts w:ascii="Verdana" w:eastAsia="Times New Roman" w:hAnsi="Verdana" w:cs="Times New Roman"/>
          <w:i/>
          <w:iCs/>
          <w:color w:val="333333"/>
          <w:sz w:val="20"/>
          <w:szCs w:val="20"/>
          <w:lang w:eastAsia="ru-RU"/>
        </w:rPr>
        <w:t>Таблиця 4.</w:t>
      </w:r>
      <w:r w:rsidRPr="00480471">
        <w:rPr>
          <w:rFonts w:ascii="Verdana" w:eastAsia="Times New Roman" w:hAnsi="Verdana" w:cs="Times New Roman"/>
          <w:color w:val="333333"/>
          <w:sz w:val="20"/>
          <w:szCs w:val="20"/>
          <w:lang w:eastAsia="ru-RU"/>
        </w:rPr>
        <w:t xml:space="preserve"> Динаміка коефіцієнтів смертності населення України при ХСК</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12"/>
          <w:szCs w:val="12"/>
          <w:lang w:eastAsia="ru-RU"/>
        </w:rPr>
      </w:pPr>
      <w:r>
        <w:rPr>
          <w:rFonts w:ascii="Verdana" w:eastAsia="Times New Roman" w:hAnsi="Verdana" w:cs="Times New Roman"/>
          <w:noProof/>
          <w:color w:val="333333"/>
          <w:sz w:val="12"/>
          <w:szCs w:val="12"/>
          <w:lang w:eastAsia="ru-RU"/>
        </w:rPr>
        <w:drawing>
          <wp:inline distT="0" distB="0" distL="0" distR="0">
            <wp:extent cx="3308350" cy="3352800"/>
            <wp:effectExtent l="19050" t="0" r="6350" b="0"/>
            <wp:docPr id="27" name="Рисунок 14" descr="http://www.ukrcardio.org/pictures/IMAG1D12/kovalenk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krcardio.org/pictures/IMAG1D12/kovalenko4.gif"/>
                    <pic:cNvPicPr>
                      <a:picLocks noChangeAspect="1" noChangeArrowheads="1"/>
                    </pic:cNvPicPr>
                  </pic:nvPicPr>
                  <pic:blipFill>
                    <a:blip r:embed="rId9" cstate="print"/>
                    <a:srcRect/>
                    <a:stretch>
                      <a:fillRect/>
                    </a:stretch>
                  </pic:blipFill>
                  <pic:spPr bwMode="auto">
                    <a:xfrm>
                      <a:off x="0" y="0"/>
                      <a:ext cx="3308350" cy="3352800"/>
                    </a:xfrm>
                    <a:prstGeom prst="rect">
                      <a:avLst/>
                    </a:prstGeom>
                    <a:noFill/>
                    <a:ln w="9525">
                      <a:noFill/>
                      <a:miter lim="800000"/>
                      <a:headEnd/>
                      <a:tailEnd/>
                    </a:ln>
                  </pic:spPr>
                </pic:pic>
              </a:graphicData>
            </a:graphic>
          </wp:inline>
        </w:drawing>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Важливими показниками здоров’я вважаються коефіцієнти смертності у працездатному віці (табл. 5). За наведений період кількість померлих від усіх причин у працездатному віці зменшилася на 30,5 %, тобто </w:t>
      </w:r>
      <w:proofErr w:type="gramStart"/>
      <w:r w:rsidRPr="00480471">
        <w:rPr>
          <w:rFonts w:ascii="Verdana" w:eastAsia="Times New Roman" w:hAnsi="Verdana" w:cs="Times New Roman"/>
          <w:color w:val="333333"/>
          <w:sz w:val="20"/>
          <w:szCs w:val="20"/>
          <w:lang w:eastAsia="ru-RU"/>
        </w:rPr>
        <w:t>на</w:t>
      </w:r>
      <w:proofErr w:type="gramEnd"/>
      <w:r w:rsidRPr="00480471">
        <w:rPr>
          <w:rFonts w:ascii="Verdana" w:eastAsia="Times New Roman" w:hAnsi="Verdana" w:cs="Times New Roman"/>
          <w:color w:val="333333"/>
          <w:sz w:val="20"/>
          <w:szCs w:val="20"/>
          <w:lang w:eastAsia="ru-RU"/>
        </w:rPr>
        <w:t xml:space="preserve"> третину! Смертність у працездатному віці за цей період зменшилася на 18,3 % (з 24,6 до 20,1 %). Це вже не тенденція, а закономірність. При ХСК в цілому згадані показники зменшилися відповідно на 28,8 і 31,1 %. Зменшення цих показників, тобто позитивну </w:t>
      </w:r>
      <w:proofErr w:type="gramStart"/>
      <w:r w:rsidRPr="00480471">
        <w:rPr>
          <w:rFonts w:ascii="Verdana" w:eastAsia="Times New Roman" w:hAnsi="Verdana" w:cs="Times New Roman"/>
          <w:color w:val="333333"/>
          <w:sz w:val="20"/>
          <w:szCs w:val="20"/>
          <w:lang w:eastAsia="ru-RU"/>
        </w:rPr>
        <w:t>динаміку</w:t>
      </w:r>
      <w:proofErr w:type="gramEnd"/>
      <w:r w:rsidRPr="00480471">
        <w:rPr>
          <w:rFonts w:ascii="Verdana" w:eastAsia="Times New Roman" w:hAnsi="Verdana" w:cs="Times New Roman"/>
          <w:color w:val="333333"/>
          <w:sz w:val="20"/>
          <w:szCs w:val="20"/>
          <w:lang w:eastAsia="ru-RU"/>
        </w:rPr>
        <w:t xml:space="preserve">, спостерігали як при ІХС, так і при ЦВХ. Звертаємо увагу на те, що коефіцієнт померлих у працездатному віці при ГІМ зменшився на 19,6 %, при МІ – на 8,3 %. Слід відзначити ще один медичний аспект проблеми: 9,0 % померлих </w:t>
      </w:r>
      <w:proofErr w:type="gramStart"/>
      <w:r w:rsidRPr="00480471">
        <w:rPr>
          <w:rFonts w:ascii="Verdana" w:eastAsia="Times New Roman" w:hAnsi="Verdana" w:cs="Times New Roman"/>
          <w:color w:val="333333"/>
          <w:sz w:val="20"/>
          <w:szCs w:val="20"/>
          <w:lang w:eastAsia="ru-RU"/>
        </w:rPr>
        <w:t>у</w:t>
      </w:r>
      <w:proofErr w:type="gramEnd"/>
      <w:r w:rsidRPr="00480471">
        <w:rPr>
          <w:rFonts w:ascii="Verdana" w:eastAsia="Times New Roman" w:hAnsi="Verdana" w:cs="Times New Roman"/>
          <w:color w:val="333333"/>
          <w:sz w:val="20"/>
          <w:szCs w:val="20"/>
          <w:lang w:eastAsia="ru-RU"/>
        </w:rPr>
        <w:t xml:space="preserve"> працездатному віці при ХСК – це найнижчий показник, починаючи з 1988 року.</w:t>
      </w:r>
    </w:p>
    <w:p w:rsidR="00BF6A88" w:rsidRDefault="00480471" w:rsidP="00480471">
      <w:pPr>
        <w:spacing w:before="100" w:beforeAutospacing="1" w:after="100" w:afterAutospacing="1" w:line="240" w:lineRule="auto"/>
        <w:jc w:val="both"/>
        <w:rPr>
          <w:rFonts w:ascii="Verdana" w:eastAsia="Times New Roman" w:hAnsi="Verdana" w:cs="Times New Roman"/>
          <w:noProof/>
          <w:color w:val="333333"/>
          <w:sz w:val="12"/>
          <w:szCs w:val="12"/>
          <w:lang w:val="uk-UA" w:eastAsia="ru-RU"/>
        </w:rPr>
      </w:pPr>
      <w:r w:rsidRPr="00BF6A88">
        <w:rPr>
          <w:rFonts w:ascii="Verdana" w:eastAsia="Times New Roman" w:hAnsi="Verdana" w:cs="Times New Roman"/>
          <w:i/>
          <w:iCs/>
          <w:color w:val="333333"/>
          <w:sz w:val="20"/>
          <w:szCs w:val="20"/>
          <w:lang w:eastAsia="ru-RU"/>
        </w:rPr>
        <w:t>Таблиця 5.</w:t>
      </w:r>
      <w:r w:rsidRPr="00480471">
        <w:rPr>
          <w:rFonts w:ascii="Verdana" w:eastAsia="Times New Roman" w:hAnsi="Verdana" w:cs="Times New Roman"/>
          <w:color w:val="333333"/>
          <w:sz w:val="20"/>
          <w:szCs w:val="20"/>
          <w:lang w:eastAsia="ru-RU"/>
        </w:rPr>
        <w:t xml:space="preserve"> Динаміка смертності серед працездатного населення України при ХСК</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12"/>
          <w:szCs w:val="12"/>
          <w:lang w:eastAsia="ru-RU"/>
        </w:rPr>
      </w:pPr>
      <w:r>
        <w:rPr>
          <w:rFonts w:ascii="Verdana" w:eastAsia="Times New Roman" w:hAnsi="Verdana" w:cs="Times New Roman"/>
          <w:noProof/>
          <w:color w:val="333333"/>
          <w:sz w:val="12"/>
          <w:szCs w:val="12"/>
          <w:lang w:eastAsia="ru-RU"/>
        </w:rPr>
        <w:lastRenderedPageBreak/>
        <w:drawing>
          <wp:inline distT="0" distB="0" distL="0" distR="0">
            <wp:extent cx="3295650" cy="3530600"/>
            <wp:effectExtent l="19050" t="0" r="0" b="0"/>
            <wp:docPr id="28" name="Рисунок 15" descr="http://www.ukrcardio.org/pictures/IMAG1D12/kovalenko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krcardio.org/pictures/IMAG1D12/kovalenko5.gif"/>
                    <pic:cNvPicPr>
                      <a:picLocks noChangeAspect="1" noChangeArrowheads="1"/>
                    </pic:cNvPicPr>
                  </pic:nvPicPr>
                  <pic:blipFill>
                    <a:blip r:embed="rId10" cstate="print"/>
                    <a:srcRect/>
                    <a:stretch>
                      <a:fillRect/>
                    </a:stretch>
                  </pic:blipFill>
                  <pic:spPr bwMode="auto">
                    <a:xfrm>
                      <a:off x="0" y="0"/>
                      <a:ext cx="3295650" cy="3530600"/>
                    </a:xfrm>
                    <a:prstGeom prst="rect">
                      <a:avLst/>
                    </a:prstGeom>
                    <a:noFill/>
                    <a:ln w="9525">
                      <a:noFill/>
                      <a:miter lim="800000"/>
                      <a:headEnd/>
                      <a:tailEnd/>
                    </a:ln>
                  </pic:spPr>
                </pic:pic>
              </a:graphicData>
            </a:graphic>
          </wp:inline>
        </w:drawing>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Отже, на теперішній час ми можемо констатувати очевидне зменшення </w:t>
      </w:r>
      <w:proofErr w:type="gramStart"/>
      <w:r w:rsidRPr="00480471">
        <w:rPr>
          <w:rFonts w:ascii="Verdana" w:eastAsia="Times New Roman" w:hAnsi="Verdana" w:cs="Times New Roman"/>
          <w:color w:val="333333"/>
          <w:sz w:val="20"/>
          <w:szCs w:val="20"/>
          <w:lang w:eastAsia="ru-RU"/>
        </w:rPr>
        <w:t>р</w:t>
      </w:r>
      <w:proofErr w:type="gramEnd"/>
      <w:r w:rsidRPr="00480471">
        <w:rPr>
          <w:rFonts w:ascii="Verdana" w:eastAsia="Times New Roman" w:hAnsi="Verdana" w:cs="Times New Roman"/>
          <w:color w:val="333333"/>
          <w:sz w:val="20"/>
          <w:szCs w:val="20"/>
          <w:lang w:eastAsia="ru-RU"/>
        </w:rPr>
        <w:t>івнів смертності працездатного населення країни в цілому і при ХСК, зокрема.</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Смертність, навіть у працездатному віці, це інтегральний показник, який має багатофакторну основу. Тому сьогодні однозначно не можна назвати причину такого позитивного розвитку подій. Між тим, можна стверджувати, що діяльність кардіологічної служби країни носить результативний характер, вибрані нами </w:t>
      </w:r>
      <w:proofErr w:type="gramStart"/>
      <w:r w:rsidRPr="00480471">
        <w:rPr>
          <w:rFonts w:ascii="Verdana" w:eastAsia="Times New Roman" w:hAnsi="Verdana" w:cs="Times New Roman"/>
          <w:color w:val="333333"/>
          <w:sz w:val="20"/>
          <w:szCs w:val="20"/>
          <w:lang w:eastAsia="ru-RU"/>
        </w:rPr>
        <w:t>пр</w:t>
      </w:r>
      <w:proofErr w:type="gramEnd"/>
      <w:r w:rsidRPr="00480471">
        <w:rPr>
          <w:rFonts w:ascii="Verdana" w:eastAsia="Times New Roman" w:hAnsi="Verdana" w:cs="Times New Roman"/>
          <w:color w:val="333333"/>
          <w:sz w:val="20"/>
          <w:szCs w:val="20"/>
          <w:lang w:eastAsia="ru-RU"/>
        </w:rPr>
        <w:t xml:space="preserve">іоритети в профілактиці і лікуванні не помилкові. Крім цього, позитивну динаміку названих показників можна розцінювати як результат виконання цільових програм щодо лікування АГ, серцево-судинних і судинно-мозкових хвороб, низки організаційно-методичних заходів, освоєння нових діагностичних методів і розробку стандартів </w:t>
      </w:r>
      <w:proofErr w:type="gramStart"/>
      <w:r w:rsidRPr="00480471">
        <w:rPr>
          <w:rFonts w:ascii="Verdana" w:eastAsia="Times New Roman" w:hAnsi="Verdana" w:cs="Times New Roman"/>
          <w:color w:val="333333"/>
          <w:sz w:val="20"/>
          <w:szCs w:val="20"/>
          <w:lang w:eastAsia="ru-RU"/>
        </w:rPr>
        <w:t>л</w:t>
      </w:r>
      <w:proofErr w:type="gramEnd"/>
      <w:r w:rsidRPr="00480471">
        <w:rPr>
          <w:rFonts w:ascii="Verdana" w:eastAsia="Times New Roman" w:hAnsi="Verdana" w:cs="Times New Roman"/>
          <w:color w:val="333333"/>
          <w:sz w:val="20"/>
          <w:szCs w:val="20"/>
          <w:lang w:eastAsia="ru-RU"/>
        </w:rPr>
        <w:t xml:space="preserve">ікування. Звичайно, вирішують все кадри. Саме тому МОЗ України вважає </w:t>
      </w:r>
      <w:proofErr w:type="gramStart"/>
      <w:r w:rsidRPr="00480471">
        <w:rPr>
          <w:rFonts w:ascii="Verdana" w:eastAsia="Times New Roman" w:hAnsi="Verdana" w:cs="Times New Roman"/>
          <w:color w:val="333333"/>
          <w:sz w:val="20"/>
          <w:szCs w:val="20"/>
          <w:lang w:eastAsia="ru-RU"/>
        </w:rPr>
        <w:t>пр</w:t>
      </w:r>
      <w:proofErr w:type="gramEnd"/>
      <w:r w:rsidRPr="00480471">
        <w:rPr>
          <w:rFonts w:ascii="Verdana" w:eastAsia="Times New Roman" w:hAnsi="Verdana" w:cs="Times New Roman"/>
          <w:color w:val="333333"/>
          <w:sz w:val="20"/>
          <w:szCs w:val="20"/>
          <w:lang w:eastAsia="ru-RU"/>
        </w:rPr>
        <w:t>іоритетними завданнями забезпечення галузі добре підготовленими та належним чином вмотивованими кадровими ресурсами, забезпечення пацієнтів ефективними і доступними лікарськими засобами і збільшення обсягу держаних асигнувань на охорону здоров’я до 5 % від ВВП.</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proofErr w:type="gramStart"/>
      <w:r w:rsidRPr="00480471">
        <w:rPr>
          <w:rFonts w:ascii="Verdana" w:eastAsia="Times New Roman" w:hAnsi="Verdana" w:cs="Times New Roman"/>
          <w:color w:val="333333"/>
          <w:sz w:val="20"/>
          <w:szCs w:val="20"/>
          <w:lang w:eastAsia="ru-RU"/>
        </w:rPr>
        <w:t>П</w:t>
      </w:r>
      <w:proofErr w:type="gramEnd"/>
      <w:r w:rsidRPr="00480471">
        <w:rPr>
          <w:rFonts w:ascii="Verdana" w:eastAsia="Times New Roman" w:hAnsi="Verdana" w:cs="Times New Roman"/>
          <w:color w:val="333333"/>
          <w:sz w:val="20"/>
          <w:szCs w:val="20"/>
          <w:lang w:eastAsia="ru-RU"/>
        </w:rPr>
        <w:t xml:space="preserve">ісля аналізу позитивної динаміки показників смертності, розглянемо отримані дані про тривалість життя населення країни при ХСК (табл. 6). Загальна тривалість життя в </w:t>
      </w:r>
      <w:proofErr w:type="gramStart"/>
      <w:r w:rsidRPr="00480471">
        <w:rPr>
          <w:rFonts w:ascii="Verdana" w:eastAsia="Times New Roman" w:hAnsi="Verdana" w:cs="Times New Roman"/>
          <w:color w:val="333333"/>
          <w:sz w:val="20"/>
          <w:szCs w:val="20"/>
          <w:lang w:eastAsia="ru-RU"/>
        </w:rPr>
        <w:t>країн</w:t>
      </w:r>
      <w:proofErr w:type="gramEnd"/>
      <w:r w:rsidRPr="00480471">
        <w:rPr>
          <w:rFonts w:ascii="Verdana" w:eastAsia="Times New Roman" w:hAnsi="Verdana" w:cs="Times New Roman"/>
          <w:color w:val="333333"/>
          <w:sz w:val="20"/>
          <w:szCs w:val="20"/>
          <w:lang w:eastAsia="ru-RU"/>
        </w:rPr>
        <w:t xml:space="preserve">і зросла на 2,4 року, у тому числі при ХСК від 1,3 (МІ) до 2,6 року (ГІМ). Це факт не тільки медичного значення, але і </w:t>
      </w:r>
      <w:proofErr w:type="gramStart"/>
      <w:r w:rsidRPr="00480471">
        <w:rPr>
          <w:rFonts w:ascii="Verdana" w:eastAsia="Times New Roman" w:hAnsi="Verdana" w:cs="Times New Roman"/>
          <w:color w:val="333333"/>
          <w:sz w:val="20"/>
          <w:szCs w:val="20"/>
          <w:lang w:eastAsia="ru-RU"/>
        </w:rPr>
        <w:t>соц</w:t>
      </w:r>
      <w:proofErr w:type="gramEnd"/>
      <w:r w:rsidRPr="00480471">
        <w:rPr>
          <w:rFonts w:ascii="Verdana" w:eastAsia="Times New Roman" w:hAnsi="Verdana" w:cs="Times New Roman"/>
          <w:color w:val="333333"/>
          <w:sz w:val="20"/>
          <w:szCs w:val="20"/>
          <w:lang w:eastAsia="ru-RU"/>
        </w:rPr>
        <w:t>іального спрямування.</w:t>
      </w:r>
    </w:p>
    <w:p w:rsidR="00BF6A88"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val="uk-UA" w:eastAsia="ru-RU"/>
        </w:rPr>
      </w:pPr>
      <w:r w:rsidRPr="00BF6A88">
        <w:rPr>
          <w:rFonts w:ascii="Verdana" w:eastAsia="Times New Roman" w:hAnsi="Verdana" w:cs="Times New Roman"/>
          <w:i/>
          <w:iCs/>
          <w:color w:val="333333"/>
          <w:sz w:val="20"/>
          <w:szCs w:val="20"/>
          <w:lang w:eastAsia="ru-RU"/>
        </w:rPr>
        <w:t>Таблиця 6.</w:t>
      </w:r>
      <w:r w:rsidRPr="00480471">
        <w:rPr>
          <w:rFonts w:ascii="Verdana" w:eastAsia="Times New Roman" w:hAnsi="Verdana" w:cs="Times New Roman"/>
          <w:color w:val="333333"/>
          <w:sz w:val="20"/>
          <w:szCs w:val="20"/>
          <w:lang w:eastAsia="ru-RU"/>
        </w:rPr>
        <w:t xml:space="preserve"> Динаміка середньої тривалості життя населення України при ХСК</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12"/>
          <w:szCs w:val="12"/>
          <w:lang w:eastAsia="ru-RU"/>
        </w:rPr>
      </w:pPr>
      <w:r>
        <w:rPr>
          <w:rFonts w:ascii="Verdana" w:eastAsia="Times New Roman" w:hAnsi="Verdana" w:cs="Times New Roman"/>
          <w:noProof/>
          <w:color w:val="333333"/>
          <w:sz w:val="12"/>
          <w:szCs w:val="12"/>
          <w:lang w:eastAsia="ru-RU"/>
        </w:rPr>
        <w:drawing>
          <wp:inline distT="0" distB="0" distL="0" distR="0">
            <wp:extent cx="3435350" cy="1289050"/>
            <wp:effectExtent l="19050" t="0" r="0" b="0"/>
            <wp:docPr id="29" name="Рисунок 16" descr="http://www.ukrcardio.org/pictures/IMAG1D12/kovalenko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krcardio.org/pictures/IMAG1D12/kovalenko6.gif"/>
                    <pic:cNvPicPr>
                      <a:picLocks noChangeAspect="1" noChangeArrowheads="1"/>
                    </pic:cNvPicPr>
                  </pic:nvPicPr>
                  <pic:blipFill>
                    <a:blip r:embed="rId11" cstate="print"/>
                    <a:srcRect/>
                    <a:stretch>
                      <a:fillRect/>
                    </a:stretch>
                  </pic:blipFill>
                  <pic:spPr bwMode="auto">
                    <a:xfrm>
                      <a:off x="0" y="0"/>
                      <a:ext cx="3435350" cy="1289050"/>
                    </a:xfrm>
                    <a:prstGeom prst="rect">
                      <a:avLst/>
                    </a:prstGeom>
                    <a:noFill/>
                    <a:ln w="9525">
                      <a:noFill/>
                      <a:miter lim="800000"/>
                      <a:headEnd/>
                      <a:tailEnd/>
                    </a:ln>
                  </pic:spPr>
                </pic:pic>
              </a:graphicData>
            </a:graphic>
          </wp:inline>
        </w:drawing>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lastRenderedPageBreak/>
        <w:t xml:space="preserve">Розрахунки показують, що зменшення смертності і збільшення тривалості життя загалом забезпечило 1 595 011 додаткових років життя (Држ), </w:t>
      </w:r>
      <w:proofErr w:type="gramStart"/>
      <w:r w:rsidRPr="00480471">
        <w:rPr>
          <w:rFonts w:ascii="Verdana" w:eastAsia="Times New Roman" w:hAnsi="Verdana" w:cs="Times New Roman"/>
          <w:color w:val="333333"/>
          <w:sz w:val="20"/>
          <w:szCs w:val="20"/>
          <w:lang w:eastAsia="ru-RU"/>
        </w:rPr>
        <w:t>у</w:t>
      </w:r>
      <w:proofErr w:type="gramEnd"/>
      <w:r w:rsidRPr="00480471">
        <w:rPr>
          <w:rFonts w:ascii="Verdana" w:eastAsia="Times New Roman" w:hAnsi="Verdana" w:cs="Times New Roman"/>
          <w:color w:val="333333"/>
          <w:sz w:val="20"/>
          <w:szCs w:val="20"/>
          <w:lang w:eastAsia="ru-RU"/>
        </w:rPr>
        <w:t xml:space="preserve"> тому числі при ХСК – 924 727. Зменшення смертності та збільшення тривалості життя при МІ забезпечило майже в два рази більше Држ, ніж при ГІМ.</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У науковій літературі досить часто обговорюється питання «омолодження» смертності. Дійсно, в </w:t>
      </w:r>
      <w:proofErr w:type="gramStart"/>
      <w:r w:rsidRPr="00480471">
        <w:rPr>
          <w:rFonts w:ascii="Verdana" w:eastAsia="Times New Roman" w:hAnsi="Verdana" w:cs="Times New Roman"/>
          <w:color w:val="333333"/>
          <w:sz w:val="20"/>
          <w:szCs w:val="20"/>
          <w:lang w:eastAsia="ru-RU"/>
        </w:rPr>
        <w:t>недалекому</w:t>
      </w:r>
      <w:proofErr w:type="gramEnd"/>
      <w:r w:rsidRPr="00480471">
        <w:rPr>
          <w:rFonts w:ascii="Verdana" w:eastAsia="Times New Roman" w:hAnsi="Verdana" w:cs="Times New Roman"/>
          <w:color w:val="333333"/>
          <w:sz w:val="20"/>
          <w:szCs w:val="20"/>
          <w:lang w:eastAsia="ru-RU"/>
        </w:rPr>
        <w:t xml:space="preserve"> минулому такий факт спостерігався при цілій низці ХСК. Проте аналіз сучасних даних </w:t>
      </w:r>
      <w:proofErr w:type="gramStart"/>
      <w:r w:rsidRPr="00480471">
        <w:rPr>
          <w:rFonts w:ascii="Verdana" w:eastAsia="Times New Roman" w:hAnsi="Verdana" w:cs="Times New Roman"/>
          <w:color w:val="333333"/>
          <w:sz w:val="20"/>
          <w:szCs w:val="20"/>
          <w:lang w:eastAsia="ru-RU"/>
        </w:rPr>
        <w:t>св</w:t>
      </w:r>
      <w:proofErr w:type="gramEnd"/>
      <w:r w:rsidRPr="00480471">
        <w:rPr>
          <w:rFonts w:ascii="Verdana" w:eastAsia="Times New Roman" w:hAnsi="Verdana" w:cs="Times New Roman"/>
          <w:color w:val="333333"/>
          <w:sz w:val="20"/>
          <w:szCs w:val="20"/>
          <w:lang w:eastAsia="ru-RU"/>
        </w:rPr>
        <w:t>ідчить про протилежну тенденцію.</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proofErr w:type="gramStart"/>
      <w:r w:rsidRPr="00480471">
        <w:rPr>
          <w:rFonts w:ascii="Verdana" w:eastAsia="Times New Roman" w:hAnsi="Verdana" w:cs="Times New Roman"/>
          <w:color w:val="333333"/>
          <w:sz w:val="20"/>
          <w:szCs w:val="20"/>
          <w:lang w:eastAsia="ru-RU"/>
        </w:rPr>
        <w:t>З</w:t>
      </w:r>
      <w:proofErr w:type="gramEnd"/>
      <w:r w:rsidRPr="00480471">
        <w:rPr>
          <w:rFonts w:ascii="Verdana" w:eastAsia="Times New Roman" w:hAnsi="Verdana" w:cs="Times New Roman"/>
          <w:color w:val="333333"/>
          <w:sz w:val="20"/>
          <w:szCs w:val="20"/>
          <w:lang w:eastAsia="ru-RU"/>
        </w:rPr>
        <w:t xml:space="preserve"> таблиці 7 видно, що порівняно з 2005 р. максимальний рівень померлих від усіх причин, у тому числі і від ХСК, зсунувся з 75–79 років (п’ятирічний інтервал) на вік 80–84 роки. Отже, мова про «омолодження» віку померлих вже не йдеться.</w:t>
      </w:r>
    </w:p>
    <w:p w:rsidR="00BF6A88"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val="uk-UA" w:eastAsia="ru-RU"/>
        </w:rPr>
      </w:pPr>
      <w:r w:rsidRPr="00BF6A88">
        <w:rPr>
          <w:rFonts w:ascii="Verdana" w:eastAsia="Times New Roman" w:hAnsi="Verdana" w:cs="Times New Roman"/>
          <w:i/>
          <w:iCs/>
          <w:color w:val="333333"/>
          <w:sz w:val="20"/>
          <w:szCs w:val="20"/>
          <w:lang w:eastAsia="ru-RU"/>
        </w:rPr>
        <w:t>Таблиця 7.</w:t>
      </w:r>
      <w:r w:rsidRPr="00480471">
        <w:rPr>
          <w:rFonts w:ascii="Verdana" w:eastAsia="Times New Roman" w:hAnsi="Verdana" w:cs="Times New Roman"/>
          <w:color w:val="333333"/>
          <w:sz w:val="20"/>
          <w:szCs w:val="20"/>
          <w:lang w:eastAsia="ru-RU"/>
        </w:rPr>
        <w:t xml:space="preserve"> Максимальні інтервали смертності населення України від усіх причин та від ХСК (інтервал 5 років)</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12"/>
          <w:szCs w:val="12"/>
          <w:lang w:eastAsia="ru-RU"/>
        </w:rPr>
      </w:pPr>
      <w:r>
        <w:rPr>
          <w:rFonts w:ascii="Verdana" w:eastAsia="Times New Roman" w:hAnsi="Verdana" w:cs="Times New Roman"/>
          <w:noProof/>
          <w:color w:val="333333"/>
          <w:sz w:val="12"/>
          <w:szCs w:val="12"/>
          <w:lang w:eastAsia="ru-RU"/>
        </w:rPr>
        <w:drawing>
          <wp:inline distT="0" distB="0" distL="0" distR="0">
            <wp:extent cx="3352800" cy="1073150"/>
            <wp:effectExtent l="19050" t="0" r="0" b="0"/>
            <wp:docPr id="30" name="Рисунок 17" descr="http://www.ukrcardio.org/pictures/IMAG1D12/kovalenko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krcardio.org/pictures/IMAG1D12/kovalenko7.gif"/>
                    <pic:cNvPicPr>
                      <a:picLocks noChangeAspect="1" noChangeArrowheads="1"/>
                    </pic:cNvPicPr>
                  </pic:nvPicPr>
                  <pic:blipFill>
                    <a:blip r:embed="rId12" cstate="print"/>
                    <a:srcRect/>
                    <a:stretch>
                      <a:fillRect/>
                    </a:stretch>
                  </pic:blipFill>
                  <pic:spPr bwMode="auto">
                    <a:xfrm>
                      <a:off x="0" y="0"/>
                      <a:ext cx="3352800" cy="1073150"/>
                    </a:xfrm>
                    <a:prstGeom prst="rect">
                      <a:avLst/>
                    </a:prstGeom>
                    <a:noFill/>
                    <a:ln w="9525">
                      <a:noFill/>
                      <a:miter lim="800000"/>
                      <a:headEnd/>
                      <a:tailEnd/>
                    </a:ln>
                  </pic:spPr>
                </pic:pic>
              </a:graphicData>
            </a:graphic>
          </wp:inline>
        </w:drawing>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t xml:space="preserve">Наведені вище дані </w:t>
      </w:r>
      <w:proofErr w:type="gramStart"/>
      <w:r w:rsidRPr="00480471">
        <w:rPr>
          <w:rFonts w:ascii="Verdana" w:eastAsia="Times New Roman" w:hAnsi="Verdana" w:cs="Times New Roman"/>
          <w:color w:val="333333"/>
          <w:sz w:val="20"/>
          <w:szCs w:val="20"/>
          <w:lang w:eastAsia="ru-RU"/>
        </w:rPr>
        <w:t>св</w:t>
      </w:r>
      <w:proofErr w:type="gramEnd"/>
      <w:r w:rsidRPr="00480471">
        <w:rPr>
          <w:rFonts w:ascii="Verdana" w:eastAsia="Times New Roman" w:hAnsi="Verdana" w:cs="Times New Roman"/>
          <w:color w:val="333333"/>
          <w:sz w:val="20"/>
          <w:szCs w:val="20"/>
          <w:lang w:eastAsia="ru-RU"/>
        </w:rPr>
        <w:t xml:space="preserve">ідчили про медичні і соціальні аспекти діяльності кардіологічної служби. У контексті проблем кардіології </w:t>
      </w:r>
      <w:proofErr w:type="gramStart"/>
      <w:r w:rsidRPr="00480471">
        <w:rPr>
          <w:rFonts w:ascii="Verdana" w:eastAsia="Times New Roman" w:hAnsi="Verdana" w:cs="Times New Roman"/>
          <w:color w:val="333333"/>
          <w:sz w:val="20"/>
          <w:szCs w:val="20"/>
          <w:lang w:eastAsia="ru-RU"/>
        </w:rPr>
        <w:t>доц</w:t>
      </w:r>
      <w:proofErr w:type="gramEnd"/>
      <w:r w:rsidRPr="00480471">
        <w:rPr>
          <w:rFonts w:ascii="Verdana" w:eastAsia="Times New Roman" w:hAnsi="Verdana" w:cs="Times New Roman"/>
          <w:color w:val="333333"/>
          <w:sz w:val="20"/>
          <w:szCs w:val="20"/>
          <w:lang w:eastAsia="ru-RU"/>
        </w:rPr>
        <w:t xml:space="preserve">ільно, на нашу думку, торкнутися економічних питань. Для їх розгляду ми вибрали показники потенційних втрат трудового потенціалу, розрахованих для померлих у працездатному віці і представлених як потенційно втрачені роки життя в результаті передчасної смерті (табл. 8). Передчасну смерть розглядають як смерть у працездатному віці. Непрожиті роки життя до пенсійного віку розцінюються як втрати </w:t>
      </w:r>
      <w:proofErr w:type="gramStart"/>
      <w:r w:rsidRPr="00480471">
        <w:rPr>
          <w:rFonts w:ascii="Verdana" w:eastAsia="Times New Roman" w:hAnsi="Verdana" w:cs="Times New Roman"/>
          <w:color w:val="333333"/>
          <w:sz w:val="20"/>
          <w:szCs w:val="20"/>
          <w:lang w:eastAsia="ru-RU"/>
        </w:rPr>
        <w:t>трудового</w:t>
      </w:r>
      <w:proofErr w:type="gramEnd"/>
      <w:r w:rsidRPr="00480471">
        <w:rPr>
          <w:rFonts w:ascii="Verdana" w:eastAsia="Times New Roman" w:hAnsi="Verdana" w:cs="Times New Roman"/>
          <w:color w:val="333333"/>
          <w:sz w:val="20"/>
          <w:szCs w:val="20"/>
          <w:lang w:eastAsia="ru-RU"/>
        </w:rPr>
        <w:t xml:space="preserve"> потенціалу.</w:t>
      </w:r>
    </w:p>
    <w:p w:rsidR="00BF6A88" w:rsidRPr="00BF6A88"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val="uk-UA" w:eastAsia="ru-RU"/>
        </w:rPr>
      </w:pPr>
      <w:r w:rsidRPr="00BF6A88">
        <w:rPr>
          <w:rFonts w:ascii="Verdana" w:eastAsia="Times New Roman" w:hAnsi="Verdana" w:cs="Times New Roman"/>
          <w:i/>
          <w:iCs/>
          <w:color w:val="333333"/>
          <w:sz w:val="20"/>
          <w:szCs w:val="20"/>
          <w:lang w:eastAsia="ru-RU"/>
        </w:rPr>
        <w:t>Таблиця 8.</w:t>
      </w:r>
      <w:r w:rsidRPr="00480471">
        <w:rPr>
          <w:rFonts w:ascii="Verdana" w:eastAsia="Times New Roman" w:hAnsi="Verdana" w:cs="Times New Roman"/>
          <w:color w:val="333333"/>
          <w:sz w:val="20"/>
          <w:szCs w:val="20"/>
          <w:lang w:eastAsia="ru-RU"/>
        </w:rPr>
        <w:t xml:space="preserve"> Потенційно втрачені роки життя серед працездатного населення України при ХСК</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12"/>
          <w:szCs w:val="12"/>
          <w:lang w:eastAsia="ru-RU"/>
        </w:rPr>
      </w:pPr>
      <w:r w:rsidRPr="00480471">
        <w:rPr>
          <w:rFonts w:ascii="Verdana" w:eastAsia="Times New Roman" w:hAnsi="Verdana" w:cs="Times New Roman"/>
          <w:color w:val="333333"/>
          <w:sz w:val="12"/>
          <w:szCs w:val="12"/>
          <w:lang w:eastAsia="ru-RU"/>
        </w:rPr>
        <w:br/>
      </w:r>
      <w:r>
        <w:rPr>
          <w:rFonts w:ascii="Verdana" w:eastAsia="Times New Roman" w:hAnsi="Verdana" w:cs="Times New Roman"/>
          <w:noProof/>
          <w:color w:val="333333"/>
          <w:sz w:val="12"/>
          <w:szCs w:val="12"/>
          <w:lang w:eastAsia="ru-RU"/>
        </w:rPr>
        <w:drawing>
          <wp:inline distT="0" distB="0" distL="0" distR="0">
            <wp:extent cx="3352800" cy="3505200"/>
            <wp:effectExtent l="19050" t="0" r="0" b="0"/>
            <wp:docPr id="31" name="Рисунок 18" descr="http://www.ukrcardio.org/pictures/IMAG1D12/kovalenko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krcardio.org/pictures/IMAG1D12/kovalenko8.gif"/>
                    <pic:cNvPicPr>
                      <a:picLocks noChangeAspect="1" noChangeArrowheads="1"/>
                    </pic:cNvPicPr>
                  </pic:nvPicPr>
                  <pic:blipFill>
                    <a:blip r:embed="rId13" cstate="print"/>
                    <a:srcRect/>
                    <a:stretch>
                      <a:fillRect/>
                    </a:stretch>
                  </pic:blipFill>
                  <pic:spPr bwMode="auto">
                    <a:xfrm>
                      <a:off x="0" y="0"/>
                      <a:ext cx="3352800" cy="3505200"/>
                    </a:xfrm>
                    <a:prstGeom prst="rect">
                      <a:avLst/>
                    </a:prstGeom>
                    <a:noFill/>
                    <a:ln w="9525">
                      <a:noFill/>
                      <a:miter lim="800000"/>
                      <a:headEnd/>
                      <a:tailEnd/>
                    </a:ln>
                  </pic:spPr>
                </pic:pic>
              </a:graphicData>
            </a:graphic>
          </wp:inline>
        </w:drawing>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eastAsia="ru-RU"/>
        </w:rPr>
      </w:pPr>
      <w:r w:rsidRPr="00480471">
        <w:rPr>
          <w:rFonts w:ascii="Verdana" w:eastAsia="Times New Roman" w:hAnsi="Verdana" w:cs="Times New Roman"/>
          <w:color w:val="333333"/>
          <w:sz w:val="20"/>
          <w:szCs w:val="20"/>
          <w:lang w:eastAsia="ru-RU"/>
        </w:rPr>
        <w:lastRenderedPageBreak/>
        <w:t xml:space="preserve">За вказаний період кількість потенційно втрачених років життя від усіх причин смерті зменшилася серед чоловіків на 34,7 %, серед жінок – на 28,1 %. Якщо врахувати збережені додаткові роки життя (див. табл. 6), дані таблиці 8 і ВВП на одного працюючого за </w:t>
      </w:r>
      <w:proofErr w:type="gramStart"/>
      <w:r w:rsidRPr="00480471">
        <w:rPr>
          <w:rFonts w:ascii="Verdana" w:eastAsia="Times New Roman" w:hAnsi="Verdana" w:cs="Times New Roman"/>
          <w:color w:val="333333"/>
          <w:sz w:val="20"/>
          <w:szCs w:val="20"/>
          <w:lang w:eastAsia="ru-RU"/>
        </w:rPr>
        <w:t>р</w:t>
      </w:r>
      <w:proofErr w:type="gramEnd"/>
      <w:r w:rsidRPr="00480471">
        <w:rPr>
          <w:rFonts w:ascii="Verdana" w:eastAsia="Times New Roman" w:hAnsi="Verdana" w:cs="Times New Roman"/>
          <w:color w:val="333333"/>
          <w:sz w:val="20"/>
          <w:szCs w:val="20"/>
          <w:lang w:eastAsia="ru-RU"/>
        </w:rPr>
        <w:t xml:space="preserve">ік, можна орієнтовно розрахувати економічний ефект і вартість досягнутих результатів. </w:t>
      </w:r>
      <w:proofErr w:type="gramStart"/>
      <w:r w:rsidRPr="00480471">
        <w:rPr>
          <w:rFonts w:ascii="Verdana" w:eastAsia="Times New Roman" w:hAnsi="Verdana" w:cs="Times New Roman"/>
          <w:color w:val="333333"/>
          <w:sz w:val="20"/>
          <w:szCs w:val="20"/>
          <w:lang w:eastAsia="ru-RU"/>
        </w:rPr>
        <w:t>Вони</w:t>
      </w:r>
      <w:proofErr w:type="gramEnd"/>
      <w:r w:rsidRPr="00480471">
        <w:rPr>
          <w:rFonts w:ascii="Verdana" w:eastAsia="Times New Roman" w:hAnsi="Verdana" w:cs="Times New Roman"/>
          <w:color w:val="333333"/>
          <w:sz w:val="20"/>
          <w:szCs w:val="20"/>
          <w:lang w:eastAsia="ru-RU"/>
        </w:rPr>
        <w:t xml:space="preserve"> в багато разів перекривають ті кошти, які були виділені на реалізацію названих державних цільових програм з кардіології.</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20"/>
          <w:szCs w:val="20"/>
          <w:lang w:val="uk-UA" w:eastAsia="ru-RU"/>
        </w:rPr>
      </w:pPr>
      <w:r w:rsidRPr="00480471">
        <w:rPr>
          <w:rFonts w:ascii="Verdana" w:eastAsia="Times New Roman" w:hAnsi="Verdana" w:cs="Times New Roman"/>
          <w:color w:val="333333"/>
          <w:sz w:val="20"/>
          <w:szCs w:val="20"/>
          <w:lang w:val="uk-UA" w:eastAsia="ru-RU"/>
        </w:rPr>
        <w:t xml:space="preserve">Отже, у вітчизняній кардіології сформувалися три стратегії профілактики серцево-судинних хвороб – </w:t>
      </w:r>
      <w:r w:rsidRPr="00BF6A88">
        <w:rPr>
          <w:rFonts w:ascii="Verdana" w:eastAsia="Times New Roman" w:hAnsi="Verdana" w:cs="Times New Roman"/>
          <w:b/>
          <w:bCs/>
          <w:i/>
          <w:iCs/>
          <w:color w:val="333333"/>
          <w:sz w:val="20"/>
          <w:szCs w:val="20"/>
          <w:lang w:val="uk-UA" w:eastAsia="ru-RU"/>
        </w:rPr>
        <w:t>популяційна, високого ризику і вторинної профілактики</w:t>
      </w:r>
      <w:r w:rsidRPr="00480471">
        <w:rPr>
          <w:rFonts w:ascii="Verdana" w:eastAsia="Times New Roman" w:hAnsi="Verdana" w:cs="Times New Roman"/>
          <w:color w:val="333333"/>
          <w:sz w:val="20"/>
          <w:szCs w:val="20"/>
          <w:lang w:val="uk-UA" w:eastAsia="ru-RU"/>
        </w:rPr>
        <w:t>. Профілактика на теперішній час у нашій країні і у світі визнана пріоритетним напрямком при наданні медичної допомоги. Використовуючи міжнародний досвід, власні наукові розробки та удосконалюючи первинну і вторинну профілактику, можна і потрібно закріпити досягнуті результати. Серед них ще раз відзначимо зменшення коефіцієнтів загальної смертності і смертності у працездатному віці, збільшення тривалості життя, зменшення втрат трудового потенціалу в потенційно непрожитих роках на 25–30 % і зміщення смертності на більш старші вікові групи населення.</w:t>
      </w:r>
    </w:p>
    <w:p w:rsidR="00480471" w:rsidRPr="00480471" w:rsidRDefault="00480471" w:rsidP="00480471">
      <w:pPr>
        <w:spacing w:before="100" w:beforeAutospacing="1" w:after="100" w:afterAutospacing="1" w:line="240" w:lineRule="auto"/>
        <w:jc w:val="both"/>
        <w:rPr>
          <w:rFonts w:ascii="Verdana" w:eastAsia="Times New Roman" w:hAnsi="Verdana" w:cs="Times New Roman"/>
          <w:color w:val="333333"/>
          <w:sz w:val="12"/>
          <w:szCs w:val="12"/>
          <w:lang w:eastAsia="ru-RU"/>
        </w:rPr>
      </w:pPr>
      <w:r w:rsidRPr="00480471">
        <w:rPr>
          <w:rFonts w:ascii="Verdana" w:eastAsia="Times New Roman" w:hAnsi="Verdana" w:cs="Times New Roman"/>
          <w:b/>
          <w:bCs/>
          <w:color w:val="333333"/>
          <w:sz w:val="20"/>
          <w:lang w:eastAsia="ru-RU"/>
        </w:rPr>
        <w:t>Література</w:t>
      </w:r>
    </w:p>
    <w:p w:rsidR="00480471" w:rsidRPr="00480471" w:rsidRDefault="00480471" w:rsidP="00480471">
      <w:pPr>
        <w:numPr>
          <w:ilvl w:val="0"/>
          <w:numId w:val="3"/>
        </w:numPr>
        <w:spacing w:before="100" w:beforeAutospacing="1" w:after="100" w:afterAutospacing="1" w:line="240" w:lineRule="auto"/>
        <w:rPr>
          <w:rFonts w:ascii="Verdana" w:eastAsia="Times New Roman" w:hAnsi="Verdana" w:cs="Times New Roman"/>
          <w:color w:val="333333"/>
          <w:sz w:val="12"/>
          <w:szCs w:val="12"/>
          <w:lang w:val="en-US" w:eastAsia="ru-RU"/>
        </w:rPr>
      </w:pPr>
      <w:r w:rsidRPr="00480471">
        <w:rPr>
          <w:rFonts w:ascii="Verdana" w:eastAsia="Times New Roman" w:hAnsi="Verdana" w:cs="Times New Roman"/>
          <w:color w:val="333333"/>
          <w:sz w:val="20"/>
          <w:szCs w:val="20"/>
          <w:lang w:val="en-US" w:eastAsia="ru-RU"/>
        </w:rPr>
        <w:t xml:space="preserve">World Health Organization. The world health report 2002. – Reducing Risks, Promoting Healthy Life. – Geneva, 2002. </w:t>
      </w:r>
    </w:p>
    <w:p w:rsidR="00480471" w:rsidRDefault="00480471" w:rsidP="00480471">
      <w:pPr>
        <w:rPr>
          <w:rFonts w:ascii="Verdana" w:eastAsia="Times New Roman" w:hAnsi="Verdana" w:cs="Times New Roman"/>
          <w:color w:val="333333"/>
          <w:sz w:val="20"/>
          <w:szCs w:val="20"/>
          <w:lang w:val="uk-UA" w:eastAsia="ru-RU"/>
        </w:rPr>
      </w:pPr>
      <w:r w:rsidRPr="00480471">
        <w:rPr>
          <w:rFonts w:ascii="Verdana" w:eastAsia="Times New Roman" w:hAnsi="Verdana" w:cs="Times New Roman"/>
          <w:color w:val="333333"/>
          <w:sz w:val="20"/>
          <w:szCs w:val="20"/>
          <w:lang w:val="en-US" w:eastAsia="ru-RU"/>
        </w:rPr>
        <w:t>Ford E.S., Ajani U.A., Croft J.B. et al. Explaining the decrease in U.S. deaths from coronary disease, 1980–2000 // New Engl. J. Med. – 2007. – Vol. 356. – P. 2388–2398.</w:t>
      </w:r>
    </w:p>
    <w:p w:rsidR="00480471" w:rsidRDefault="00480471" w:rsidP="00480471">
      <w:pPr>
        <w:rPr>
          <w:rFonts w:ascii="Verdana" w:eastAsia="Times New Roman" w:hAnsi="Verdana" w:cs="Times New Roman"/>
          <w:color w:val="333333"/>
          <w:sz w:val="20"/>
          <w:szCs w:val="20"/>
          <w:lang w:val="uk-UA" w:eastAsia="ru-RU"/>
        </w:rPr>
      </w:pPr>
    </w:p>
    <w:sectPr w:rsidR="00480471" w:rsidSect="008F2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42B"/>
    <w:multiLevelType w:val="multilevel"/>
    <w:tmpl w:val="6712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B23CE"/>
    <w:multiLevelType w:val="multilevel"/>
    <w:tmpl w:val="B52A8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472EC0"/>
    <w:multiLevelType w:val="multilevel"/>
    <w:tmpl w:val="634A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480471"/>
    <w:rsid w:val="000017E4"/>
    <w:rsid w:val="00002A27"/>
    <w:rsid w:val="00003E53"/>
    <w:rsid w:val="00003EDA"/>
    <w:rsid w:val="00005897"/>
    <w:rsid w:val="00005F11"/>
    <w:rsid w:val="00006C55"/>
    <w:rsid w:val="00007608"/>
    <w:rsid w:val="00010097"/>
    <w:rsid w:val="000118BF"/>
    <w:rsid w:val="00012BAE"/>
    <w:rsid w:val="00013048"/>
    <w:rsid w:val="0001442E"/>
    <w:rsid w:val="00017603"/>
    <w:rsid w:val="00020254"/>
    <w:rsid w:val="0002077D"/>
    <w:rsid w:val="00023B8E"/>
    <w:rsid w:val="00025D4D"/>
    <w:rsid w:val="000277DF"/>
    <w:rsid w:val="00032F17"/>
    <w:rsid w:val="00033567"/>
    <w:rsid w:val="0003375F"/>
    <w:rsid w:val="00036692"/>
    <w:rsid w:val="00036C99"/>
    <w:rsid w:val="00037F54"/>
    <w:rsid w:val="0004089D"/>
    <w:rsid w:val="00043D41"/>
    <w:rsid w:val="00044543"/>
    <w:rsid w:val="00044B2D"/>
    <w:rsid w:val="00045837"/>
    <w:rsid w:val="00051AA9"/>
    <w:rsid w:val="00051E88"/>
    <w:rsid w:val="00053D3B"/>
    <w:rsid w:val="0005594D"/>
    <w:rsid w:val="00056271"/>
    <w:rsid w:val="000566E7"/>
    <w:rsid w:val="00056DF9"/>
    <w:rsid w:val="00057F03"/>
    <w:rsid w:val="00060DF5"/>
    <w:rsid w:val="00060EE6"/>
    <w:rsid w:val="00061CFA"/>
    <w:rsid w:val="000638AF"/>
    <w:rsid w:val="00064B23"/>
    <w:rsid w:val="000655EA"/>
    <w:rsid w:val="00067270"/>
    <w:rsid w:val="0006769E"/>
    <w:rsid w:val="00067F7D"/>
    <w:rsid w:val="00071934"/>
    <w:rsid w:val="00071E3B"/>
    <w:rsid w:val="000720EC"/>
    <w:rsid w:val="000729B1"/>
    <w:rsid w:val="0007349C"/>
    <w:rsid w:val="00075147"/>
    <w:rsid w:val="000755FE"/>
    <w:rsid w:val="0007565D"/>
    <w:rsid w:val="00075935"/>
    <w:rsid w:val="0007777D"/>
    <w:rsid w:val="00080243"/>
    <w:rsid w:val="000808E5"/>
    <w:rsid w:val="00084124"/>
    <w:rsid w:val="00084550"/>
    <w:rsid w:val="00085661"/>
    <w:rsid w:val="000910FB"/>
    <w:rsid w:val="0009244F"/>
    <w:rsid w:val="000928FE"/>
    <w:rsid w:val="00092B86"/>
    <w:rsid w:val="00092D95"/>
    <w:rsid w:val="000957C9"/>
    <w:rsid w:val="00095820"/>
    <w:rsid w:val="000A259E"/>
    <w:rsid w:val="000A68C2"/>
    <w:rsid w:val="000B1097"/>
    <w:rsid w:val="000B2328"/>
    <w:rsid w:val="000B23A0"/>
    <w:rsid w:val="000B4430"/>
    <w:rsid w:val="000B477D"/>
    <w:rsid w:val="000B4B8F"/>
    <w:rsid w:val="000B7D35"/>
    <w:rsid w:val="000C03FD"/>
    <w:rsid w:val="000C2E0E"/>
    <w:rsid w:val="000C2ED3"/>
    <w:rsid w:val="000C2F76"/>
    <w:rsid w:val="000C7600"/>
    <w:rsid w:val="000D0B22"/>
    <w:rsid w:val="000D11CE"/>
    <w:rsid w:val="000D6044"/>
    <w:rsid w:val="000E0E99"/>
    <w:rsid w:val="000E11D6"/>
    <w:rsid w:val="000E213E"/>
    <w:rsid w:val="000E4729"/>
    <w:rsid w:val="000E4AAA"/>
    <w:rsid w:val="000E50F0"/>
    <w:rsid w:val="000E71D6"/>
    <w:rsid w:val="000E75AF"/>
    <w:rsid w:val="000E7B44"/>
    <w:rsid w:val="000F09AE"/>
    <w:rsid w:val="000F0D4E"/>
    <w:rsid w:val="000F10DC"/>
    <w:rsid w:val="000F658F"/>
    <w:rsid w:val="000F7731"/>
    <w:rsid w:val="000F7E84"/>
    <w:rsid w:val="0010060C"/>
    <w:rsid w:val="00101F23"/>
    <w:rsid w:val="0010373F"/>
    <w:rsid w:val="001037E6"/>
    <w:rsid w:val="00103BDA"/>
    <w:rsid w:val="0010422E"/>
    <w:rsid w:val="001047DA"/>
    <w:rsid w:val="00105C36"/>
    <w:rsid w:val="0010705F"/>
    <w:rsid w:val="001079A4"/>
    <w:rsid w:val="00110AE6"/>
    <w:rsid w:val="00111572"/>
    <w:rsid w:val="00111E93"/>
    <w:rsid w:val="001128DD"/>
    <w:rsid w:val="00113164"/>
    <w:rsid w:val="001132A6"/>
    <w:rsid w:val="0011405C"/>
    <w:rsid w:val="0011413B"/>
    <w:rsid w:val="00114DBD"/>
    <w:rsid w:val="00115086"/>
    <w:rsid w:val="001156B0"/>
    <w:rsid w:val="00116558"/>
    <w:rsid w:val="00116562"/>
    <w:rsid w:val="001178FF"/>
    <w:rsid w:val="0012463F"/>
    <w:rsid w:val="00124976"/>
    <w:rsid w:val="00124C67"/>
    <w:rsid w:val="00125161"/>
    <w:rsid w:val="001256D7"/>
    <w:rsid w:val="00125782"/>
    <w:rsid w:val="00130282"/>
    <w:rsid w:val="001302C4"/>
    <w:rsid w:val="00130667"/>
    <w:rsid w:val="001306D9"/>
    <w:rsid w:val="001309E6"/>
    <w:rsid w:val="00130FD1"/>
    <w:rsid w:val="0013256B"/>
    <w:rsid w:val="001343E4"/>
    <w:rsid w:val="001360E6"/>
    <w:rsid w:val="00136609"/>
    <w:rsid w:val="0014181E"/>
    <w:rsid w:val="00142BDA"/>
    <w:rsid w:val="00143698"/>
    <w:rsid w:val="00143F3E"/>
    <w:rsid w:val="00144092"/>
    <w:rsid w:val="00146DAD"/>
    <w:rsid w:val="001501A9"/>
    <w:rsid w:val="001522FC"/>
    <w:rsid w:val="0015397A"/>
    <w:rsid w:val="00153A8B"/>
    <w:rsid w:val="00153BF0"/>
    <w:rsid w:val="00154C2F"/>
    <w:rsid w:val="00154CF8"/>
    <w:rsid w:val="00157C3C"/>
    <w:rsid w:val="001607B5"/>
    <w:rsid w:val="00160986"/>
    <w:rsid w:val="00162A26"/>
    <w:rsid w:val="00163092"/>
    <w:rsid w:val="0016312A"/>
    <w:rsid w:val="00165BE5"/>
    <w:rsid w:val="00165D34"/>
    <w:rsid w:val="00166D0E"/>
    <w:rsid w:val="001671DE"/>
    <w:rsid w:val="001701D7"/>
    <w:rsid w:val="0017064E"/>
    <w:rsid w:val="00170B0A"/>
    <w:rsid w:val="001717E5"/>
    <w:rsid w:val="00171D18"/>
    <w:rsid w:val="0017249A"/>
    <w:rsid w:val="00172F18"/>
    <w:rsid w:val="00173270"/>
    <w:rsid w:val="00173657"/>
    <w:rsid w:val="0017367B"/>
    <w:rsid w:val="00173B13"/>
    <w:rsid w:val="00174545"/>
    <w:rsid w:val="0017454D"/>
    <w:rsid w:val="00174861"/>
    <w:rsid w:val="00174EC8"/>
    <w:rsid w:val="0017593C"/>
    <w:rsid w:val="00175BA1"/>
    <w:rsid w:val="00176F2B"/>
    <w:rsid w:val="00177D40"/>
    <w:rsid w:val="00180640"/>
    <w:rsid w:val="00183A85"/>
    <w:rsid w:val="001854C1"/>
    <w:rsid w:val="00190540"/>
    <w:rsid w:val="00194A64"/>
    <w:rsid w:val="001950AF"/>
    <w:rsid w:val="00195940"/>
    <w:rsid w:val="00196AD9"/>
    <w:rsid w:val="0019762F"/>
    <w:rsid w:val="001A28FE"/>
    <w:rsid w:val="001A2B92"/>
    <w:rsid w:val="001A446A"/>
    <w:rsid w:val="001A6D34"/>
    <w:rsid w:val="001A70C4"/>
    <w:rsid w:val="001B1099"/>
    <w:rsid w:val="001B15C4"/>
    <w:rsid w:val="001B171F"/>
    <w:rsid w:val="001B2E86"/>
    <w:rsid w:val="001B3C87"/>
    <w:rsid w:val="001B5D0E"/>
    <w:rsid w:val="001B6D26"/>
    <w:rsid w:val="001B7848"/>
    <w:rsid w:val="001B7949"/>
    <w:rsid w:val="001C07B5"/>
    <w:rsid w:val="001C2078"/>
    <w:rsid w:val="001C2F4F"/>
    <w:rsid w:val="001C40CF"/>
    <w:rsid w:val="001C509C"/>
    <w:rsid w:val="001C64CE"/>
    <w:rsid w:val="001C739F"/>
    <w:rsid w:val="001D0425"/>
    <w:rsid w:val="001D0B46"/>
    <w:rsid w:val="001D0BCB"/>
    <w:rsid w:val="001D0D84"/>
    <w:rsid w:val="001D27CF"/>
    <w:rsid w:val="001D43AE"/>
    <w:rsid w:val="001D55DD"/>
    <w:rsid w:val="001D6DDC"/>
    <w:rsid w:val="001E06E1"/>
    <w:rsid w:val="001E161F"/>
    <w:rsid w:val="001E1842"/>
    <w:rsid w:val="001E18DD"/>
    <w:rsid w:val="001E211A"/>
    <w:rsid w:val="001E3377"/>
    <w:rsid w:val="001E3CF0"/>
    <w:rsid w:val="001E3E0F"/>
    <w:rsid w:val="001E6DBB"/>
    <w:rsid w:val="001E6EF2"/>
    <w:rsid w:val="001E733B"/>
    <w:rsid w:val="001F240F"/>
    <w:rsid w:val="001F26D8"/>
    <w:rsid w:val="001F2B16"/>
    <w:rsid w:val="001F2CA8"/>
    <w:rsid w:val="001F3712"/>
    <w:rsid w:val="001F3FAA"/>
    <w:rsid w:val="001F405F"/>
    <w:rsid w:val="001F59FF"/>
    <w:rsid w:val="001F6080"/>
    <w:rsid w:val="00202C6D"/>
    <w:rsid w:val="002040D9"/>
    <w:rsid w:val="00204483"/>
    <w:rsid w:val="0020458A"/>
    <w:rsid w:val="00205F53"/>
    <w:rsid w:val="00206160"/>
    <w:rsid w:val="00207767"/>
    <w:rsid w:val="002078D0"/>
    <w:rsid w:val="002079EE"/>
    <w:rsid w:val="00207C0F"/>
    <w:rsid w:val="002110AC"/>
    <w:rsid w:val="002116A3"/>
    <w:rsid w:val="00212122"/>
    <w:rsid w:val="0021213B"/>
    <w:rsid w:val="00212EB4"/>
    <w:rsid w:val="00213ACA"/>
    <w:rsid w:val="00213E92"/>
    <w:rsid w:val="00214F54"/>
    <w:rsid w:val="0022143F"/>
    <w:rsid w:val="00222886"/>
    <w:rsid w:val="00226D94"/>
    <w:rsid w:val="00230752"/>
    <w:rsid w:val="002314ED"/>
    <w:rsid w:val="00231657"/>
    <w:rsid w:val="002326F9"/>
    <w:rsid w:val="0023310A"/>
    <w:rsid w:val="0023427E"/>
    <w:rsid w:val="002372D6"/>
    <w:rsid w:val="002377AC"/>
    <w:rsid w:val="002405EC"/>
    <w:rsid w:val="00241557"/>
    <w:rsid w:val="00242188"/>
    <w:rsid w:val="002424FF"/>
    <w:rsid w:val="00242CD1"/>
    <w:rsid w:val="002431BD"/>
    <w:rsid w:val="00244FB7"/>
    <w:rsid w:val="00246142"/>
    <w:rsid w:val="0024676F"/>
    <w:rsid w:val="0024774D"/>
    <w:rsid w:val="002478A3"/>
    <w:rsid w:val="00251493"/>
    <w:rsid w:val="00251D51"/>
    <w:rsid w:val="00256EA7"/>
    <w:rsid w:val="002610E3"/>
    <w:rsid w:val="00265AA4"/>
    <w:rsid w:val="00266647"/>
    <w:rsid w:val="002669BE"/>
    <w:rsid w:val="002708AC"/>
    <w:rsid w:val="002725CC"/>
    <w:rsid w:val="0027284D"/>
    <w:rsid w:val="002735CE"/>
    <w:rsid w:val="00276585"/>
    <w:rsid w:val="002770B4"/>
    <w:rsid w:val="0027743F"/>
    <w:rsid w:val="00277561"/>
    <w:rsid w:val="0027776C"/>
    <w:rsid w:val="00277A37"/>
    <w:rsid w:val="002806C4"/>
    <w:rsid w:val="0028134A"/>
    <w:rsid w:val="00281838"/>
    <w:rsid w:val="00282EEE"/>
    <w:rsid w:val="00284546"/>
    <w:rsid w:val="00284D7C"/>
    <w:rsid w:val="00284EA9"/>
    <w:rsid w:val="00292455"/>
    <w:rsid w:val="00292DFA"/>
    <w:rsid w:val="00293B30"/>
    <w:rsid w:val="00294963"/>
    <w:rsid w:val="002955F1"/>
    <w:rsid w:val="00295723"/>
    <w:rsid w:val="00295F03"/>
    <w:rsid w:val="00296709"/>
    <w:rsid w:val="00296ACA"/>
    <w:rsid w:val="00296E25"/>
    <w:rsid w:val="0029735C"/>
    <w:rsid w:val="002A0433"/>
    <w:rsid w:val="002A0D88"/>
    <w:rsid w:val="002A2430"/>
    <w:rsid w:val="002A243E"/>
    <w:rsid w:val="002A492D"/>
    <w:rsid w:val="002A5572"/>
    <w:rsid w:val="002A5AA6"/>
    <w:rsid w:val="002A7183"/>
    <w:rsid w:val="002A75F5"/>
    <w:rsid w:val="002B04A3"/>
    <w:rsid w:val="002B06A4"/>
    <w:rsid w:val="002B19C9"/>
    <w:rsid w:val="002B257B"/>
    <w:rsid w:val="002B2DF8"/>
    <w:rsid w:val="002B4FDD"/>
    <w:rsid w:val="002B5A9D"/>
    <w:rsid w:val="002B629D"/>
    <w:rsid w:val="002B6ACD"/>
    <w:rsid w:val="002C03CE"/>
    <w:rsid w:val="002C32BD"/>
    <w:rsid w:val="002C5123"/>
    <w:rsid w:val="002C69F1"/>
    <w:rsid w:val="002C6A81"/>
    <w:rsid w:val="002D08C0"/>
    <w:rsid w:val="002D08DF"/>
    <w:rsid w:val="002D23AE"/>
    <w:rsid w:val="002D2AFE"/>
    <w:rsid w:val="002D3592"/>
    <w:rsid w:val="002D4139"/>
    <w:rsid w:val="002D56AC"/>
    <w:rsid w:val="002E1DA0"/>
    <w:rsid w:val="002E25B4"/>
    <w:rsid w:val="002E3374"/>
    <w:rsid w:val="002E3C0F"/>
    <w:rsid w:val="002E4022"/>
    <w:rsid w:val="002E55DB"/>
    <w:rsid w:val="002E629C"/>
    <w:rsid w:val="002E6A40"/>
    <w:rsid w:val="002F215C"/>
    <w:rsid w:val="002F29D4"/>
    <w:rsid w:val="002F2D25"/>
    <w:rsid w:val="002F44BB"/>
    <w:rsid w:val="002F53F7"/>
    <w:rsid w:val="002F5EEF"/>
    <w:rsid w:val="002F726B"/>
    <w:rsid w:val="003006A2"/>
    <w:rsid w:val="003026F9"/>
    <w:rsid w:val="00302811"/>
    <w:rsid w:val="003037B3"/>
    <w:rsid w:val="00306681"/>
    <w:rsid w:val="00307FC7"/>
    <w:rsid w:val="0031076F"/>
    <w:rsid w:val="00311A53"/>
    <w:rsid w:val="003135B9"/>
    <w:rsid w:val="0031434B"/>
    <w:rsid w:val="003152D9"/>
    <w:rsid w:val="00315953"/>
    <w:rsid w:val="00323344"/>
    <w:rsid w:val="003255DC"/>
    <w:rsid w:val="00326C9F"/>
    <w:rsid w:val="003274D5"/>
    <w:rsid w:val="00327976"/>
    <w:rsid w:val="003307EE"/>
    <w:rsid w:val="003320EC"/>
    <w:rsid w:val="00335811"/>
    <w:rsid w:val="00337001"/>
    <w:rsid w:val="0034006C"/>
    <w:rsid w:val="003432BC"/>
    <w:rsid w:val="0034521B"/>
    <w:rsid w:val="0034650C"/>
    <w:rsid w:val="00347C4C"/>
    <w:rsid w:val="003504A6"/>
    <w:rsid w:val="00350BA4"/>
    <w:rsid w:val="00350DA7"/>
    <w:rsid w:val="00353519"/>
    <w:rsid w:val="00355ABF"/>
    <w:rsid w:val="00356A39"/>
    <w:rsid w:val="00356B97"/>
    <w:rsid w:val="00356C60"/>
    <w:rsid w:val="003601A8"/>
    <w:rsid w:val="00360464"/>
    <w:rsid w:val="00360FB2"/>
    <w:rsid w:val="003645C2"/>
    <w:rsid w:val="00365AC5"/>
    <w:rsid w:val="00365FF9"/>
    <w:rsid w:val="0037181C"/>
    <w:rsid w:val="00371F51"/>
    <w:rsid w:val="0037245D"/>
    <w:rsid w:val="00372631"/>
    <w:rsid w:val="00372E3E"/>
    <w:rsid w:val="00373581"/>
    <w:rsid w:val="003741F2"/>
    <w:rsid w:val="00374EDF"/>
    <w:rsid w:val="00377333"/>
    <w:rsid w:val="003805A5"/>
    <w:rsid w:val="00381B06"/>
    <w:rsid w:val="0038214A"/>
    <w:rsid w:val="00382CEE"/>
    <w:rsid w:val="00383297"/>
    <w:rsid w:val="00385543"/>
    <w:rsid w:val="00385F69"/>
    <w:rsid w:val="00386952"/>
    <w:rsid w:val="003876EA"/>
    <w:rsid w:val="00390028"/>
    <w:rsid w:val="00392A27"/>
    <w:rsid w:val="00392C33"/>
    <w:rsid w:val="00392E2E"/>
    <w:rsid w:val="003931B8"/>
    <w:rsid w:val="00393D65"/>
    <w:rsid w:val="00393E6D"/>
    <w:rsid w:val="00393F7D"/>
    <w:rsid w:val="00395A34"/>
    <w:rsid w:val="0039651C"/>
    <w:rsid w:val="0039776C"/>
    <w:rsid w:val="0039780D"/>
    <w:rsid w:val="00397D80"/>
    <w:rsid w:val="00397E7A"/>
    <w:rsid w:val="003A0B29"/>
    <w:rsid w:val="003A15EB"/>
    <w:rsid w:val="003A4939"/>
    <w:rsid w:val="003A5D41"/>
    <w:rsid w:val="003A5FDF"/>
    <w:rsid w:val="003A6D07"/>
    <w:rsid w:val="003B0236"/>
    <w:rsid w:val="003B08B9"/>
    <w:rsid w:val="003B1440"/>
    <w:rsid w:val="003B14B9"/>
    <w:rsid w:val="003B2BB5"/>
    <w:rsid w:val="003B3702"/>
    <w:rsid w:val="003B385F"/>
    <w:rsid w:val="003B53B1"/>
    <w:rsid w:val="003B590A"/>
    <w:rsid w:val="003B75E4"/>
    <w:rsid w:val="003B7650"/>
    <w:rsid w:val="003B7C27"/>
    <w:rsid w:val="003C1F2C"/>
    <w:rsid w:val="003C2DD1"/>
    <w:rsid w:val="003C2E1F"/>
    <w:rsid w:val="003C5409"/>
    <w:rsid w:val="003D29A1"/>
    <w:rsid w:val="003D3E91"/>
    <w:rsid w:val="003D5430"/>
    <w:rsid w:val="003D568B"/>
    <w:rsid w:val="003D58E7"/>
    <w:rsid w:val="003D7A9F"/>
    <w:rsid w:val="003E082C"/>
    <w:rsid w:val="003E134F"/>
    <w:rsid w:val="003E181A"/>
    <w:rsid w:val="003E52A0"/>
    <w:rsid w:val="003E6513"/>
    <w:rsid w:val="003F046E"/>
    <w:rsid w:val="003F21B1"/>
    <w:rsid w:val="003F3485"/>
    <w:rsid w:val="003F52D5"/>
    <w:rsid w:val="003F5C6A"/>
    <w:rsid w:val="003F6378"/>
    <w:rsid w:val="003F71BD"/>
    <w:rsid w:val="003F7568"/>
    <w:rsid w:val="003F7C97"/>
    <w:rsid w:val="00400293"/>
    <w:rsid w:val="0040202A"/>
    <w:rsid w:val="004024B9"/>
    <w:rsid w:val="00402C38"/>
    <w:rsid w:val="00403A3A"/>
    <w:rsid w:val="00403DE2"/>
    <w:rsid w:val="00404EBA"/>
    <w:rsid w:val="00406042"/>
    <w:rsid w:val="00406986"/>
    <w:rsid w:val="00407882"/>
    <w:rsid w:val="0041133B"/>
    <w:rsid w:val="004131B5"/>
    <w:rsid w:val="00413509"/>
    <w:rsid w:val="004140CC"/>
    <w:rsid w:val="00414F4C"/>
    <w:rsid w:val="00415506"/>
    <w:rsid w:val="004168CB"/>
    <w:rsid w:val="00416DAE"/>
    <w:rsid w:val="004177B1"/>
    <w:rsid w:val="00417A6F"/>
    <w:rsid w:val="00420201"/>
    <w:rsid w:val="0042048C"/>
    <w:rsid w:val="00421CDA"/>
    <w:rsid w:val="00422CA7"/>
    <w:rsid w:val="004232B8"/>
    <w:rsid w:val="004249D9"/>
    <w:rsid w:val="004264C6"/>
    <w:rsid w:val="00426E90"/>
    <w:rsid w:val="0042727F"/>
    <w:rsid w:val="004275DF"/>
    <w:rsid w:val="004339CB"/>
    <w:rsid w:val="00434406"/>
    <w:rsid w:val="00434C2C"/>
    <w:rsid w:val="0043569F"/>
    <w:rsid w:val="00440D76"/>
    <w:rsid w:val="004416F5"/>
    <w:rsid w:val="00442302"/>
    <w:rsid w:val="00442740"/>
    <w:rsid w:val="004433F1"/>
    <w:rsid w:val="00444A74"/>
    <w:rsid w:val="004454A2"/>
    <w:rsid w:val="004457C1"/>
    <w:rsid w:val="004474CA"/>
    <w:rsid w:val="004479A9"/>
    <w:rsid w:val="004516DA"/>
    <w:rsid w:val="00452751"/>
    <w:rsid w:val="00453D6F"/>
    <w:rsid w:val="0045498D"/>
    <w:rsid w:val="00455226"/>
    <w:rsid w:val="00455C7A"/>
    <w:rsid w:val="00457392"/>
    <w:rsid w:val="00460A93"/>
    <w:rsid w:val="00461BD4"/>
    <w:rsid w:val="004626B8"/>
    <w:rsid w:val="00462882"/>
    <w:rsid w:val="00466B44"/>
    <w:rsid w:val="00466F9D"/>
    <w:rsid w:val="0047115B"/>
    <w:rsid w:val="00472026"/>
    <w:rsid w:val="004751FA"/>
    <w:rsid w:val="00476CDD"/>
    <w:rsid w:val="00477A17"/>
    <w:rsid w:val="00480471"/>
    <w:rsid w:val="004805BC"/>
    <w:rsid w:val="004813A5"/>
    <w:rsid w:val="004823FF"/>
    <w:rsid w:val="00483D05"/>
    <w:rsid w:val="00485564"/>
    <w:rsid w:val="00486493"/>
    <w:rsid w:val="004866A6"/>
    <w:rsid w:val="0049001B"/>
    <w:rsid w:val="00491724"/>
    <w:rsid w:val="00491D80"/>
    <w:rsid w:val="00496FE1"/>
    <w:rsid w:val="0049788D"/>
    <w:rsid w:val="004A0834"/>
    <w:rsid w:val="004A104E"/>
    <w:rsid w:val="004A2344"/>
    <w:rsid w:val="004A2919"/>
    <w:rsid w:val="004A2941"/>
    <w:rsid w:val="004A5134"/>
    <w:rsid w:val="004A6BCF"/>
    <w:rsid w:val="004A73B3"/>
    <w:rsid w:val="004A73DB"/>
    <w:rsid w:val="004A7DA2"/>
    <w:rsid w:val="004B309F"/>
    <w:rsid w:val="004B31AA"/>
    <w:rsid w:val="004B5037"/>
    <w:rsid w:val="004B7046"/>
    <w:rsid w:val="004C0703"/>
    <w:rsid w:val="004C0B35"/>
    <w:rsid w:val="004C15AE"/>
    <w:rsid w:val="004C338E"/>
    <w:rsid w:val="004C3D1A"/>
    <w:rsid w:val="004C3EEE"/>
    <w:rsid w:val="004C46D5"/>
    <w:rsid w:val="004C5A62"/>
    <w:rsid w:val="004C7E0E"/>
    <w:rsid w:val="004D00EE"/>
    <w:rsid w:val="004D0453"/>
    <w:rsid w:val="004D15D5"/>
    <w:rsid w:val="004D387A"/>
    <w:rsid w:val="004D3B86"/>
    <w:rsid w:val="004D47EF"/>
    <w:rsid w:val="004D482F"/>
    <w:rsid w:val="004D4BBF"/>
    <w:rsid w:val="004D6499"/>
    <w:rsid w:val="004D6D07"/>
    <w:rsid w:val="004D765E"/>
    <w:rsid w:val="004E0628"/>
    <w:rsid w:val="004E144F"/>
    <w:rsid w:val="004E1FC3"/>
    <w:rsid w:val="004E2686"/>
    <w:rsid w:val="004E37B0"/>
    <w:rsid w:val="004E3E14"/>
    <w:rsid w:val="004E56B9"/>
    <w:rsid w:val="004E5BD1"/>
    <w:rsid w:val="004E6622"/>
    <w:rsid w:val="004E7A07"/>
    <w:rsid w:val="004F2EDA"/>
    <w:rsid w:val="004F3290"/>
    <w:rsid w:val="004F6781"/>
    <w:rsid w:val="00500118"/>
    <w:rsid w:val="00500735"/>
    <w:rsid w:val="00500E45"/>
    <w:rsid w:val="0050172C"/>
    <w:rsid w:val="00502628"/>
    <w:rsid w:val="00502A04"/>
    <w:rsid w:val="00502A73"/>
    <w:rsid w:val="005032EC"/>
    <w:rsid w:val="0050371D"/>
    <w:rsid w:val="00503DD1"/>
    <w:rsid w:val="005079AF"/>
    <w:rsid w:val="00510276"/>
    <w:rsid w:val="005123BB"/>
    <w:rsid w:val="005128EF"/>
    <w:rsid w:val="00512DC3"/>
    <w:rsid w:val="00513BF9"/>
    <w:rsid w:val="00514815"/>
    <w:rsid w:val="0051566E"/>
    <w:rsid w:val="00520295"/>
    <w:rsid w:val="00521ED1"/>
    <w:rsid w:val="005225F0"/>
    <w:rsid w:val="00522653"/>
    <w:rsid w:val="0052446B"/>
    <w:rsid w:val="00524827"/>
    <w:rsid w:val="00524897"/>
    <w:rsid w:val="00524BF5"/>
    <w:rsid w:val="00524FF7"/>
    <w:rsid w:val="0053082D"/>
    <w:rsid w:val="00532A9E"/>
    <w:rsid w:val="0053381E"/>
    <w:rsid w:val="005339F4"/>
    <w:rsid w:val="005357ED"/>
    <w:rsid w:val="005371D5"/>
    <w:rsid w:val="00537B60"/>
    <w:rsid w:val="00540195"/>
    <w:rsid w:val="00540953"/>
    <w:rsid w:val="0054125F"/>
    <w:rsid w:val="00541487"/>
    <w:rsid w:val="00542C32"/>
    <w:rsid w:val="00543554"/>
    <w:rsid w:val="00544363"/>
    <w:rsid w:val="005448FE"/>
    <w:rsid w:val="00544C12"/>
    <w:rsid w:val="00550F16"/>
    <w:rsid w:val="00552288"/>
    <w:rsid w:val="00552D34"/>
    <w:rsid w:val="00554F17"/>
    <w:rsid w:val="0055598F"/>
    <w:rsid w:val="00560129"/>
    <w:rsid w:val="005617B3"/>
    <w:rsid w:val="00562270"/>
    <w:rsid w:val="0056263E"/>
    <w:rsid w:val="005632E1"/>
    <w:rsid w:val="00564A7C"/>
    <w:rsid w:val="00564C91"/>
    <w:rsid w:val="00571B18"/>
    <w:rsid w:val="00571DC8"/>
    <w:rsid w:val="00572426"/>
    <w:rsid w:val="00572A5B"/>
    <w:rsid w:val="00573013"/>
    <w:rsid w:val="00573F44"/>
    <w:rsid w:val="0057521B"/>
    <w:rsid w:val="00577B46"/>
    <w:rsid w:val="00577CDC"/>
    <w:rsid w:val="00580948"/>
    <w:rsid w:val="00583113"/>
    <w:rsid w:val="00583FA6"/>
    <w:rsid w:val="005841F5"/>
    <w:rsid w:val="00586DF0"/>
    <w:rsid w:val="00590832"/>
    <w:rsid w:val="00591D7D"/>
    <w:rsid w:val="005939A3"/>
    <w:rsid w:val="005957E6"/>
    <w:rsid w:val="0059668A"/>
    <w:rsid w:val="00596F51"/>
    <w:rsid w:val="00597202"/>
    <w:rsid w:val="005A32A8"/>
    <w:rsid w:val="005A3D8E"/>
    <w:rsid w:val="005A4552"/>
    <w:rsid w:val="005A5215"/>
    <w:rsid w:val="005A530B"/>
    <w:rsid w:val="005A7E57"/>
    <w:rsid w:val="005B0D0D"/>
    <w:rsid w:val="005B2DF7"/>
    <w:rsid w:val="005B3F62"/>
    <w:rsid w:val="005B66EA"/>
    <w:rsid w:val="005C0305"/>
    <w:rsid w:val="005C0308"/>
    <w:rsid w:val="005C0C89"/>
    <w:rsid w:val="005C0E55"/>
    <w:rsid w:val="005C2C18"/>
    <w:rsid w:val="005C395A"/>
    <w:rsid w:val="005C3B25"/>
    <w:rsid w:val="005C3C64"/>
    <w:rsid w:val="005C7900"/>
    <w:rsid w:val="005C7B20"/>
    <w:rsid w:val="005D06B7"/>
    <w:rsid w:val="005D0A4C"/>
    <w:rsid w:val="005D1493"/>
    <w:rsid w:val="005D1676"/>
    <w:rsid w:val="005D1BFF"/>
    <w:rsid w:val="005D2AC2"/>
    <w:rsid w:val="005D3412"/>
    <w:rsid w:val="005D46AC"/>
    <w:rsid w:val="005D4D5E"/>
    <w:rsid w:val="005D5A7B"/>
    <w:rsid w:val="005D692D"/>
    <w:rsid w:val="005E1816"/>
    <w:rsid w:val="005E355C"/>
    <w:rsid w:val="005E38C5"/>
    <w:rsid w:val="005E3FF3"/>
    <w:rsid w:val="005E5137"/>
    <w:rsid w:val="005E72D3"/>
    <w:rsid w:val="005F0A80"/>
    <w:rsid w:val="005F20AC"/>
    <w:rsid w:val="005F23F2"/>
    <w:rsid w:val="005F31DF"/>
    <w:rsid w:val="005F384F"/>
    <w:rsid w:val="005F3876"/>
    <w:rsid w:val="005F5AEA"/>
    <w:rsid w:val="005F6B62"/>
    <w:rsid w:val="005F72AE"/>
    <w:rsid w:val="005F7869"/>
    <w:rsid w:val="00600FF7"/>
    <w:rsid w:val="00603F91"/>
    <w:rsid w:val="00606078"/>
    <w:rsid w:val="0060678B"/>
    <w:rsid w:val="006074EC"/>
    <w:rsid w:val="00611DAC"/>
    <w:rsid w:val="006124D6"/>
    <w:rsid w:val="00612A7D"/>
    <w:rsid w:val="006134EA"/>
    <w:rsid w:val="00614632"/>
    <w:rsid w:val="0061570E"/>
    <w:rsid w:val="00622338"/>
    <w:rsid w:val="0062392B"/>
    <w:rsid w:val="006248BE"/>
    <w:rsid w:val="0062531D"/>
    <w:rsid w:val="006254DB"/>
    <w:rsid w:val="006258C4"/>
    <w:rsid w:val="006259D6"/>
    <w:rsid w:val="00626AE0"/>
    <w:rsid w:val="00627463"/>
    <w:rsid w:val="0062776F"/>
    <w:rsid w:val="00627BA9"/>
    <w:rsid w:val="00632A86"/>
    <w:rsid w:val="006331CA"/>
    <w:rsid w:val="0063408A"/>
    <w:rsid w:val="00634564"/>
    <w:rsid w:val="006351B5"/>
    <w:rsid w:val="00635287"/>
    <w:rsid w:val="00635C9D"/>
    <w:rsid w:val="0063746E"/>
    <w:rsid w:val="00637498"/>
    <w:rsid w:val="006376A8"/>
    <w:rsid w:val="006402E6"/>
    <w:rsid w:val="006415F8"/>
    <w:rsid w:val="006431DD"/>
    <w:rsid w:val="006448E1"/>
    <w:rsid w:val="00644EF2"/>
    <w:rsid w:val="006461FE"/>
    <w:rsid w:val="006501EE"/>
    <w:rsid w:val="00651CCC"/>
    <w:rsid w:val="0065465B"/>
    <w:rsid w:val="00654D8D"/>
    <w:rsid w:val="00655C41"/>
    <w:rsid w:val="00657BAD"/>
    <w:rsid w:val="006627CA"/>
    <w:rsid w:val="00662BCF"/>
    <w:rsid w:val="00663538"/>
    <w:rsid w:val="00663F74"/>
    <w:rsid w:val="00664DA8"/>
    <w:rsid w:val="006655AC"/>
    <w:rsid w:val="00665A2A"/>
    <w:rsid w:val="00665D25"/>
    <w:rsid w:val="006667EF"/>
    <w:rsid w:val="006668BD"/>
    <w:rsid w:val="0067009E"/>
    <w:rsid w:val="00670367"/>
    <w:rsid w:val="00670563"/>
    <w:rsid w:val="00670C3D"/>
    <w:rsid w:val="006711DD"/>
    <w:rsid w:val="00672A56"/>
    <w:rsid w:val="00672CEE"/>
    <w:rsid w:val="0067441E"/>
    <w:rsid w:val="006745E4"/>
    <w:rsid w:val="00675272"/>
    <w:rsid w:val="006755D7"/>
    <w:rsid w:val="00680134"/>
    <w:rsid w:val="0068078C"/>
    <w:rsid w:val="00681025"/>
    <w:rsid w:val="006817A6"/>
    <w:rsid w:val="00682280"/>
    <w:rsid w:val="006829E4"/>
    <w:rsid w:val="006849E5"/>
    <w:rsid w:val="006849EA"/>
    <w:rsid w:val="00684E8C"/>
    <w:rsid w:val="00685321"/>
    <w:rsid w:val="006854C4"/>
    <w:rsid w:val="00685561"/>
    <w:rsid w:val="006857E1"/>
    <w:rsid w:val="00685D83"/>
    <w:rsid w:val="00686181"/>
    <w:rsid w:val="0069392E"/>
    <w:rsid w:val="006945A7"/>
    <w:rsid w:val="00694CA2"/>
    <w:rsid w:val="00695C4F"/>
    <w:rsid w:val="00695D42"/>
    <w:rsid w:val="00696B0B"/>
    <w:rsid w:val="00696BCF"/>
    <w:rsid w:val="006970B9"/>
    <w:rsid w:val="006A0C3C"/>
    <w:rsid w:val="006A1DD5"/>
    <w:rsid w:val="006A2F68"/>
    <w:rsid w:val="006A360A"/>
    <w:rsid w:val="006A4DB9"/>
    <w:rsid w:val="006A71CD"/>
    <w:rsid w:val="006A7D27"/>
    <w:rsid w:val="006A7F0A"/>
    <w:rsid w:val="006B1CD7"/>
    <w:rsid w:val="006B21DF"/>
    <w:rsid w:val="006B3C5B"/>
    <w:rsid w:val="006B47C4"/>
    <w:rsid w:val="006B4AB0"/>
    <w:rsid w:val="006B4D71"/>
    <w:rsid w:val="006B5AC0"/>
    <w:rsid w:val="006B61D6"/>
    <w:rsid w:val="006B6AA8"/>
    <w:rsid w:val="006B6FC0"/>
    <w:rsid w:val="006C16D1"/>
    <w:rsid w:val="006C36B2"/>
    <w:rsid w:val="006C377F"/>
    <w:rsid w:val="006C3B92"/>
    <w:rsid w:val="006C4A76"/>
    <w:rsid w:val="006C577B"/>
    <w:rsid w:val="006C5E43"/>
    <w:rsid w:val="006C5EAD"/>
    <w:rsid w:val="006C7846"/>
    <w:rsid w:val="006C78EB"/>
    <w:rsid w:val="006D0675"/>
    <w:rsid w:val="006D1B07"/>
    <w:rsid w:val="006D3837"/>
    <w:rsid w:val="006D39E7"/>
    <w:rsid w:val="006D3F8C"/>
    <w:rsid w:val="006D53F1"/>
    <w:rsid w:val="006D6111"/>
    <w:rsid w:val="006D74B7"/>
    <w:rsid w:val="006D786A"/>
    <w:rsid w:val="006D7B28"/>
    <w:rsid w:val="006E11B3"/>
    <w:rsid w:val="006E1524"/>
    <w:rsid w:val="006E1B82"/>
    <w:rsid w:val="006E2778"/>
    <w:rsid w:val="006E30CD"/>
    <w:rsid w:val="006E373C"/>
    <w:rsid w:val="006E38C7"/>
    <w:rsid w:val="006E3CB8"/>
    <w:rsid w:val="006E515A"/>
    <w:rsid w:val="006E6F1C"/>
    <w:rsid w:val="006E745D"/>
    <w:rsid w:val="006F2A89"/>
    <w:rsid w:val="006F3C90"/>
    <w:rsid w:val="006F5125"/>
    <w:rsid w:val="006F5CCF"/>
    <w:rsid w:val="00703344"/>
    <w:rsid w:val="00703C02"/>
    <w:rsid w:val="0070426F"/>
    <w:rsid w:val="00705E62"/>
    <w:rsid w:val="007071CA"/>
    <w:rsid w:val="00707422"/>
    <w:rsid w:val="00707F6C"/>
    <w:rsid w:val="00710A5C"/>
    <w:rsid w:val="00710AD8"/>
    <w:rsid w:val="00712DDD"/>
    <w:rsid w:val="0071457D"/>
    <w:rsid w:val="007154DB"/>
    <w:rsid w:val="00715B89"/>
    <w:rsid w:val="00715F8C"/>
    <w:rsid w:val="00716948"/>
    <w:rsid w:val="00716BEA"/>
    <w:rsid w:val="007205E6"/>
    <w:rsid w:val="0072300E"/>
    <w:rsid w:val="007305DC"/>
    <w:rsid w:val="007309F3"/>
    <w:rsid w:val="00731D5A"/>
    <w:rsid w:val="00732A7D"/>
    <w:rsid w:val="00733E6B"/>
    <w:rsid w:val="00733FE2"/>
    <w:rsid w:val="00734BF6"/>
    <w:rsid w:val="00736E3F"/>
    <w:rsid w:val="00737F31"/>
    <w:rsid w:val="00744C17"/>
    <w:rsid w:val="007453D2"/>
    <w:rsid w:val="0074781E"/>
    <w:rsid w:val="007479E2"/>
    <w:rsid w:val="007505AD"/>
    <w:rsid w:val="00751F50"/>
    <w:rsid w:val="00752909"/>
    <w:rsid w:val="00753628"/>
    <w:rsid w:val="0075634D"/>
    <w:rsid w:val="007572DA"/>
    <w:rsid w:val="00757D50"/>
    <w:rsid w:val="00761406"/>
    <w:rsid w:val="00761A3D"/>
    <w:rsid w:val="007627D4"/>
    <w:rsid w:val="007630F0"/>
    <w:rsid w:val="007662CE"/>
    <w:rsid w:val="007704F0"/>
    <w:rsid w:val="00770761"/>
    <w:rsid w:val="00771655"/>
    <w:rsid w:val="00772CE9"/>
    <w:rsid w:val="007740D9"/>
    <w:rsid w:val="00774F0C"/>
    <w:rsid w:val="0077572D"/>
    <w:rsid w:val="00775DDC"/>
    <w:rsid w:val="0077680E"/>
    <w:rsid w:val="00776DE1"/>
    <w:rsid w:val="0077795A"/>
    <w:rsid w:val="00780043"/>
    <w:rsid w:val="007855ED"/>
    <w:rsid w:val="00791367"/>
    <w:rsid w:val="00791CF3"/>
    <w:rsid w:val="0079251E"/>
    <w:rsid w:val="0079482F"/>
    <w:rsid w:val="00794A8B"/>
    <w:rsid w:val="00795A7C"/>
    <w:rsid w:val="00795CF0"/>
    <w:rsid w:val="007976E5"/>
    <w:rsid w:val="00797B8D"/>
    <w:rsid w:val="007A0718"/>
    <w:rsid w:val="007A108F"/>
    <w:rsid w:val="007A1D81"/>
    <w:rsid w:val="007A2352"/>
    <w:rsid w:val="007A49AA"/>
    <w:rsid w:val="007A71F6"/>
    <w:rsid w:val="007B238F"/>
    <w:rsid w:val="007B27DF"/>
    <w:rsid w:val="007B5DBC"/>
    <w:rsid w:val="007B5E2C"/>
    <w:rsid w:val="007C13FB"/>
    <w:rsid w:val="007C1518"/>
    <w:rsid w:val="007C26F7"/>
    <w:rsid w:val="007C2A6D"/>
    <w:rsid w:val="007C2D8B"/>
    <w:rsid w:val="007C34AE"/>
    <w:rsid w:val="007C47EC"/>
    <w:rsid w:val="007C5670"/>
    <w:rsid w:val="007C5C16"/>
    <w:rsid w:val="007C64FA"/>
    <w:rsid w:val="007C7409"/>
    <w:rsid w:val="007D023D"/>
    <w:rsid w:val="007D040F"/>
    <w:rsid w:val="007D15A4"/>
    <w:rsid w:val="007D1E87"/>
    <w:rsid w:val="007D3B77"/>
    <w:rsid w:val="007D4163"/>
    <w:rsid w:val="007D44AA"/>
    <w:rsid w:val="007D4DA4"/>
    <w:rsid w:val="007D7C6F"/>
    <w:rsid w:val="007D7F86"/>
    <w:rsid w:val="007E076D"/>
    <w:rsid w:val="007E0B0E"/>
    <w:rsid w:val="007E33FB"/>
    <w:rsid w:val="007E3F19"/>
    <w:rsid w:val="007E791E"/>
    <w:rsid w:val="007F08E6"/>
    <w:rsid w:val="007F1555"/>
    <w:rsid w:val="007F2231"/>
    <w:rsid w:val="007F3D01"/>
    <w:rsid w:val="007F45BA"/>
    <w:rsid w:val="007F6648"/>
    <w:rsid w:val="007F7866"/>
    <w:rsid w:val="00800B06"/>
    <w:rsid w:val="00801245"/>
    <w:rsid w:val="00803797"/>
    <w:rsid w:val="00805AE7"/>
    <w:rsid w:val="008077D5"/>
    <w:rsid w:val="008102F3"/>
    <w:rsid w:val="008132DD"/>
    <w:rsid w:val="00813BBC"/>
    <w:rsid w:val="008201AB"/>
    <w:rsid w:val="00820211"/>
    <w:rsid w:val="008204C5"/>
    <w:rsid w:val="0082051C"/>
    <w:rsid w:val="0082161D"/>
    <w:rsid w:val="00824969"/>
    <w:rsid w:val="00824F0D"/>
    <w:rsid w:val="00825586"/>
    <w:rsid w:val="00830596"/>
    <w:rsid w:val="00831A27"/>
    <w:rsid w:val="00831F8E"/>
    <w:rsid w:val="008339B2"/>
    <w:rsid w:val="00834A91"/>
    <w:rsid w:val="00834BAF"/>
    <w:rsid w:val="008364BA"/>
    <w:rsid w:val="008404CC"/>
    <w:rsid w:val="00840BC3"/>
    <w:rsid w:val="00844238"/>
    <w:rsid w:val="008469D0"/>
    <w:rsid w:val="0085075E"/>
    <w:rsid w:val="00850B48"/>
    <w:rsid w:val="00851C2D"/>
    <w:rsid w:val="00852755"/>
    <w:rsid w:val="00854A4C"/>
    <w:rsid w:val="008551AE"/>
    <w:rsid w:val="00862C2E"/>
    <w:rsid w:val="00862CA2"/>
    <w:rsid w:val="00864BD3"/>
    <w:rsid w:val="00865ACA"/>
    <w:rsid w:val="00865BAA"/>
    <w:rsid w:val="00865EF8"/>
    <w:rsid w:val="00867863"/>
    <w:rsid w:val="00870F37"/>
    <w:rsid w:val="00871315"/>
    <w:rsid w:val="00871FC2"/>
    <w:rsid w:val="0087217B"/>
    <w:rsid w:val="00873434"/>
    <w:rsid w:val="008745B1"/>
    <w:rsid w:val="00874BB2"/>
    <w:rsid w:val="008772C9"/>
    <w:rsid w:val="00880381"/>
    <w:rsid w:val="00881C29"/>
    <w:rsid w:val="00882103"/>
    <w:rsid w:val="0088221C"/>
    <w:rsid w:val="008835CF"/>
    <w:rsid w:val="00883E48"/>
    <w:rsid w:val="00884283"/>
    <w:rsid w:val="008856A7"/>
    <w:rsid w:val="00890794"/>
    <w:rsid w:val="00890BFF"/>
    <w:rsid w:val="00890C5F"/>
    <w:rsid w:val="0089103C"/>
    <w:rsid w:val="00891331"/>
    <w:rsid w:val="0089198F"/>
    <w:rsid w:val="00895EC0"/>
    <w:rsid w:val="00897507"/>
    <w:rsid w:val="008A1A1B"/>
    <w:rsid w:val="008A259B"/>
    <w:rsid w:val="008A279A"/>
    <w:rsid w:val="008A28F5"/>
    <w:rsid w:val="008A3B77"/>
    <w:rsid w:val="008A441D"/>
    <w:rsid w:val="008A45BB"/>
    <w:rsid w:val="008A5452"/>
    <w:rsid w:val="008A61CA"/>
    <w:rsid w:val="008A6EB2"/>
    <w:rsid w:val="008A7655"/>
    <w:rsid w:val="008B09E7"/>
    <w:rsid w:val="008B0DC1"/>
    <w:rsid w:val="008B16E4"/>
    <w:rsid w:val="008B1FD7"/>
    <w:rsid w:val="008B351B"/>
    <w:rsid w:val="008B4D1B"/>
    <w:rsid w:val="008B6150"/>
    <w:rsid w:val="008B6295"/>
    <w:rsid w:val="008B6692"/>
    <w:rsid w:val="008B7092"/>
    <w:rsid w:val="008C1943"/>
    <w:rsid w:val="008C1BA4"/>
    <w:rsid w:val="008C2A6C"/>
    <w:rsid w:val="008C2E60"/>
    <w:rsid w:val="008C5E34"/>
    <w:rsid w:val="008C6EBA"/>
    <w:rsid w:val="008C6F7E"/>
    <w:rsid w:val="008C76A5"/>
    <w:rsid w:val="008D1D28"/>
    <w:rsid w:val="008D3518"/>
    <w:rsid w:val="008D387C"/>
    <w:rsid w:val="008D3976"/>
    <w:rsid w:val="008D3C11"/>
    <w:rsid w:val="008D3CD5"/>
    <w:rsid w:val="008D3EDA"/>
    <w:rsid w:val="008D6383"/>
    <w:rsid w:val="008D7075"/>
    <w:rsid w:val="008D7573"/>
    <w:rsid w:val="008E08F3"/>
    <w:rsid w:val="008E20EC"/>
    <w:rsid w:val="008E2900"/>
    <w:rsid w:val="008E31D9"/>
    <w:rsid w:val="008E481C"/>
    <w:rsid w:val="008E6BEB"/>
    <w:rsid w:val="008E727D"/>
    <w:rsid w:val="008F09F0"/>
    <w:rsid w:val="008F1063"/>
    <w:rsid w:val="008F2289"/>
    <w:rsid w:val="008F3598"/>
    <w:rsid w:val="008F5404"/>
    <w:rsid w:val="008F7B69"/>
    <w:rsid w:val="00900C9B"/>
    <w:rsid w:val="00901F1A"/>
    <w:rsid w:val="009029DB"/>
    <w:rsid w:val="0090366D"/>
    <w:rsid w:val="009043C2"/>
    <w:rsid w:val="00905368"/>
    <w:rsid w:val="009066CB"/>
    <w:rsid w:val="00907AB3"/>
    <w:rsid w:val="00907B75"/>
    <w:rsid w:val="009107C1"/>
    <w:rsid w:val="00911780"/>
    <w:rsid w:val="0091201C"/>
    <w:rsid w:val="0091242A"/>
    <w:rsid w:val="00915041"/>
    <w:rsid w:val="0091533C"/>
    <w:rsid w:val="0091580C"/>
    <w:rsid w:val="009215FD"/>
    <w:rsid w:val="0092229C"/>
    <w:rsid w:val="00923FD3"/>
    <w:rsid w:val="00930B42"/>
    <w:rsid w:val="00933B9C"/>
    <w:rsid w:val="00936472"/>
    <w:rsid w:val="0093653B"/>
    <w:rsid w:val="009377A6"/>
    <w:rsid w:val="00941C51"/>
    <w:rsid w:val="009462DE"/>
    <w:rsid w:val="0094705E"/>
    <w:rsid w:val="00950E4F"/>
    <w:rsid w:val="00951C1B"/>
    <w:rsid w:val="00951E0A"/>
    <w:rsid w:val="00953B11"/>
    <w:rsid w:val="00954397"/>
    <w:rsid w:val="009565D3"/>
    <w:rsid w:val="00956CB2"/>
    <w:rsid w:val="00957230"/>
    <w:rsid w:val="00957450"/>
    <w:rsid w:val="00957800"/>
    <w:rsid w:val="00957DD6"/>
    <w:rsid w:val="0096149F"/>
    <w:rsid w:val="00962960"/>
    <w:rsid w:val="00962C69"/>
    <w:rsid w:val="009634B4"/>
    <w:rsid w:val="00966436"/>
    <w:rsid w:val="00966F48"/>
    <w:rsid w:val="00967632"/>
    <w:rsid w:val="0097009D"/>
    <w:rsid w:val="00971A4E"/>
    <w:rsid w:val="00972A44"/>
    <w:rsid w:val="00972FDF"/>
    <w:rsid w:val="00973033"/>
    <w:rsid w:val="009744A5"/>
    <w:rsid w:val="0097797C"/>
    <w:rsid w:val="00981124"/>
    <w:rsid w:val="00981BC4"/>
    <w:rsid w:val="00981F7E"/>
    <w:rsid w:val="009836B0"/>
    <w:rsid w:val="00984486"/>
    <w:rsid w:val="00984702"/>
    <w:rsid w:val="00987152"/>
    <w:rsid w:val="0098799C"/>
    <w:rsid w:val="00991297"/>
    <w:rsid w:val="00991633"/>
    <w:rsid w:val="009918C1"/>
    <w:rsid w:val="00991A37"/>
    <w:rsid w:val="00992B36"/>
    <w:rsid w:val="0099380C"/>
    <w:rsid w:val="00993BBD"/>
    <w:rsid w:val="009953A5"/>
    <w:rsid w:val="009962ED"/>
    <w:rsid w:val="00996EA3"/>
    <w:rsid w:val="009A0267"/>
    <w:rsid w:val="009A0312"/>
    <w:rsid w:val="009A072F"/>
    <w:rsid w:val="009A0EBB"/>
    <w:rsid w:val="009A128B"/>
    <w:rsid w:val="009A1553"/>
    <w:rsid w:val="009A1626"/>
    <w:rsid w:val="009A4B35"/>
    <w:rsid w:val="009A6887"/>
    <w:rsid w:val="009A6DA7"/>
    <w:rsid w:val="009B013C"/>
    <w:rsid w:val="009B0289"/>
    <w:rsid w:val="009B02A7"/>
    <w:rsid w:val="009B0611"/>
    <w:rsid w:val="009B0999"/>
    <w:rsid w:val="009B21E2"/>
    <w:rsid w:val="009B2EE2"/>
    <w:rsid w:val="009B32B1"/>
    <w:rsid w:val="009B33C9"/>
    <w:rsid w:val="009B5E0E"/>
    <w:rsid w:val="009B6E44"/>
    <w:rsid w:val="009B7188"/>
    <w:rsid w:val="009B71C4"/>
    <w:rsid w:val="009C15B9"/>
    <w:rsid w:val="009C1EEA"/>
    <w:rsid w:val="009C2E5B"/>
    <w:rsid w:val="009C4E47"/>
    <w:rsid w:val="009C51E5"/>
    <w:rsid w:val="009C6250"/>
    <w:rsid w:val="009D0702"/>
    <w:rsid w:val="009D1774"/>
    <w:rsid w:val="009D2B97"/>
    <w:rsid w:val="009D2FAE"/>
    <w:rsid w:val="009D387F"/>
    <w:rsid w:val="009D4E9B"/>
    <w:rsid w:val="009D62D7"/>
    <w:rsid w:val="009D6684"/>
    <w:rsid w:val="009D6C32"/>
    <w:rsid w:val="009E1F62"/>
    <w:rsid w:val="009E2B5F"/>
    <w:rsid w:val="009E2CE6"/>
    <w:rsid w:val="009E3E41"/>
    <w:rsid w:val="009E6893"/>
    <w:rsid w:val="009F085E"/>
    <w:rsid w:val="009F5778"/>
    <w:rsid w:val="009F63E8"/>
    <w:rsid w:val="00A0183B"/>
    <w:rsid w:val="00A025C9"/>
    <w:rsid w:val="00A03D5E"/>
    <w:rsid w:val="00A03E90"/>
    <w:rsid w:val="00A04446"/>
    <w:rsid w:val="00A045AF"/>
    <w:rsid w:val="00A04B29"/>
    <w:rsid w:val="00A04FCB"/>
    <w:rsid w:val="00A06614"/>
    <w:rsid w:val="00A06FB6"/>
    <w:rsid w:val="00A07487"/>
    <w:rsid w:val="00A1038C"/>
    <w:rsid w:val="00A110AF"/>
    <w:rsid w:val="00A11309"/>
    <w:rsid w:val="00A11B60"/>
    <w:rsid w:val="00A121D3"/>
    <w:rsid w:val="00A12A97"/>
    <w:rsid w:val="00A12CC9"/>
    <w:rsid w:val="00A16F9F"/>
    <w:rsid w:val="00A1709D"/>
    <w:rsid w:val="00A17864"/>
    <w:rsid w:val="00A20700"/>
    <w:rsid w:val="00A2090C"/>
    <w:rsid w:val="00A22299"/>
    <w:rsid w:val="00A226D3"/>
    <w:rsid w:val="00A23DBB"/>
    <w:rsid w:val="00A30435"/>
    <w:rsid w:val="00A3082F"/>
    <w:rsid w:val="00A310C3"/>
    <w:rsid w:val="00A328C4"/>
    <w:rsid w:val="00A33442"/>
    <w:rsid w:val="00A352B5"/>
    <w:rsid w:val="00A352CA"/>
    <w:rsid w:val="00A373A6"/>
    <w:rsid w:val="00A37602"/>
    <w:rsid w:val="00A378F6"/>
    <w:rsid w:val="00A402D8"/>
    <w:rsid w:val="00A406CC"/>
    <w:rsid w:val="00A42A17"/>
    <w:rsid w:val="00A442B6"/>
    <w:rsid w:val="00A45103"/>
    <w:rsid w:val="00A46373"/>
    <w:rsid w:val="00A466DB"/>
    <w:rsid w:val="00A47198"/>
    <w:rsid w:val="00A50400"/>
    <w:rsid w:val="00A511D0"/>
    <w:rsid w:val="00A52357"/>
    <w:rsid w:val="00A52FB4"/>
    <w:rsid w:val="00A53523"/>
    <w:rsid w:val="00A53579"/>
    <w:rsid w:val="00A53D86"/>
    <w:rsid w:val="00A53F37"/>
    <w:rsid w:val="00A54806"/>
    <w:rsid w:val="00A55603"/>
    <w:rsid w:val="00A55A4C"/>
    <w:rsid w:val="00A5610F"/>
    <w:rsid w:val="00A605D9"/>
    <w:rsid w:val="00A63E87"/>
    <w:rsid w:val="00A675B6"/>
    <w:rsid w:val="00A67FE9"/>
    <w:rsid w:val="00A70121"/>
    <w:rsid w:val="00A70E42"/>
    <w:rsid w:val="00A712F1"/>
    <w:rsid w:val="00A71E0A"/>
    <w:rsid w:val="00A730CF"/>
    <w:rsid w:val="00A746CB"/>
    <w:rsid w:val="00A75DD3"/>
    <w:rsid w:val="00A75E6A"/>
    <w:rsid w:val="00A805F5"/>
    <w:rsid w:val="00A813A9"/>
    <w:rsid w:val="00A8322D"/>
    <w:rsid w:val="00A8384F"/>
    <w:rsid w:val="00A843F0"/>
    <w:rsid w:val="00A84667"/>
    <w:rsid w:val="00A84AEA"/>
    <w:rsid w:val="00A8553A"/>
    <w:rsid w:val="00A8629D"/>
    <w:rsid w:val="00A8686E"/>
    <w:rsid w:val="00A87C05"/>
    <w:rsid w:val="00A87F85"/>
    <w:rsid w:val="00A903C0"/>
    <w:rsid w:val="00A9127F"/>
    <w:rsid w:val="00A925A7"/>
    <w:rsid w:val="00A92640"/>
    <w:rsid w:val="00A93725"/>
    <w:rsid w:val="00A93FA4"/>
    <w:rsid w:val="00A9448F"/>
    <w:rsid w:val="00A95C78"/>
    <w:rsid w:val="00A95FBA"/>
    <w:rsid w:val="00A9602C"/>
    <w:rsid w:val="00A9623B"/>
    <w:rsid w:val="00A974B9"/>
    <w:rsid w:val="00AA1A1E"/>
    <w:rsid w:val="00AA2871"/>
    <w:rsid w:val="00AA2F40"/>
    <w:rsid w:val="00AA3493"/>
    <w:rsid w:val="00AA6CEA"/>
    <w:rsid w:val="00AA7549"/>
    <w:rsid w:val="00AA7D92"/>
    <w:rsid w:val="00AB238A"/>
    <w:rsid w:val="00AB2854"/>
    <w:rsid w:val="00AB68E2"/>
    <w:rsid w:val="00AB707D"/>
    <w:rsid w:val="00AC1A0F"/>
    <w:rsid w:val="00AC1A5D"/>
    <w:rsid w:val="00AC20B6"/>
    <w:rsid w:val="00AC20FD"/>
    <w:rsid w:val="00AC2C15"/>
    <w:rsid w:val="00AC2FF7"/>
    <w:rsid w:val="00AC461F"/>
    <w:rsid w:val="00AC5D45"/>
    <w:rsid w:val="00AC5FA4"/>
    <w:rsid w:val="00AC61EE"/>
    <w:rsid w:val="00AC641C"/>
    <w:rsid w:val="00AC6703"/>
    <w:rsid w:val="00AC6F12"/>
    <w:rsid w:val="00AC7C24"/>
    <w:rsid w:val="00AC7FCC"/>
    <w:rsid w:val="00AD020C"/>
    <w:rsid w:val="00AD0AA5"/>
    <w:rsid w:val="00AD0C94"/>
    <w:rsid w:val="00AD0E5D"/>
    <w:rsid w:val="00AD17F4"/>
    <w:rsid w:val="00AD25B2"/>
    <w:rsid w:val="00AD489C"/>
    <w:rsid w:val="00AE01D7"/>
    <w:rsid w:val="00AE04E6"/>
    <w:rsid w:val="00AE0A90"/>
    <w:rsid w:val="00AE23E6"/>
    <w:rsid w:val="00AE59A3"/>
    <w:rsid w:val="00AE6BA8"/>
    <w:rsid w:val="00AE707D"/>
    <w:rsid w:val="00AE74E3"/>
    <w:rsid w:val="00AE7944"/>
    <w:rsid w:val="00AF2142"/>
    <w:rsid w:val="00AF285F"/>
    <w:rsid w:val="00AF2CCA"/>
    <w:rsid w:val="00AF48C9"/>
    <w:rsid w:val="00AF7034"/>
    <w:rsid w:val="00AF7EFD"/>
    <w:rsid w:val="00B00157"/>
    <w:rsid w:val="00B00DE5"/>
    <w:rsid w:val="00B0196F"/>
    <w:rsid w:val="00B026B3"/>
    <w:rsid w:val="00B03800"/>
    <w:rsid w:val="00B03A57"/>
    <w:rsid w:val="00B0461D"/>
    <w:rsid w:val="00B0488B"/>
    <w:rsid w:val="00B07454"/>
    <w:rsid w:val="00B07582"/>
    <w:rsid w:val="00B078A7"/>
    <w:rsid w:val="00B07A6B"/>
    <w:rsid w:val="00B10062"/>
    <w:rsid w:val="00B10A57"/>
    <w:rsid w:val="00B11547"/>
    <w:rsid w:val="00B12F81"/>
    <w:rsid w:val="00B134C3"/>
    <w:rsid w:val="00B13557"/>
    <w:rsid w:val="00B14826"/>
    <w:rsid w:val="00B168D1"/>
    <w:rsid w:val="00B17370"/>
    <w:rsid w:val="00B2011C"/>
    <w:rsid w:val="00B2036A"/>
    <w:rsid w:val="00B20DBF"/>
    <w:rsid w:val="00B219C5"/>
    <w:rsid w:val="00B220EB"/>
    <w:rsid w:val="00B22347"/>
    <w:rsid w:val="00B2314B"/>
    <w:rsid w:val="00B23A5B"/>
    <w:rsid w:val="00B247B7"/>
    <w:rsid w:val="00B2599D"/>
    <w:rsid w:val="00B26508"/>
    <w:rsid w:val="00B269E5"/>
    <w:rsid w:val="00B27FA2"/>
    <w:rsid w:val="00B30984"/>
    <w:rsid w:val="00B30F54"/>
    <w:rsid w:val="00B32B9B"/>
    <w:rsid w:val="00B33F97"/>
    <w:rsid w:val="00B3400E"/>
    <w:rsid w:val="00B35738"/>
    <w:rsid w:val="00B36215"/>
    <w:rsid w:val="00B400C4"/>
    <w:rsid w:val="00B42584"/>
    <w:rsid w:val="00B42A23"/>
    <w:rsid w:val="00B42D3B"/>
    <w:rsid w:val="00B431C6"/>
    <w:rsid w:val="00B43A62"/>
    <w:rsid w:val="00B43B75"/>
    <w:rsid w:val="00B44BF2"/>
    <w:rsid w:val="00B44CB5"/>
    <w:rsid w:val="00B45193"/>
    <w:rsid w:val="00B45333"/>
    <w:rsid w:val="00B45A64"/>
    <w:rsid w:val="00B469D7"/>
    <w:rsid w:val="00B4774E"/>
    <w:rsid w:val="00B5350C"/>
    <w:rsid w:val="00B541AB"/>
    <w:rsid w:val="00B55323"/>
    <w:rsid w:val="00B55B2B"/>
    <w:rsid w:val="00B55DB7"/>
    <w:rsid w:val="00B57D42"/>
    <w:rsid w:val="00B66BCE"/>
    <w:rsid w:val="00B702B7"/>
    <w:rsid w:val="00B7101B"/>
    <w:rsid w:val="00B73789"/>
    <w:rsid w:val="00B737D0"/>
    <w:rsid w:val="00B74428"/>
    <w:rsid w:val="00B768E5"/>
    <w:rsid w:val="00B76D2D"/>
    <w:rsid w:val="00B81D07"/>
    <w:rsid w:val="00B825A3"/>
    <w:rsid w:val="00B8274A"/>
    <w:rsid w:val="00B82DD1"/>
    <w:rsid w:val="00B834B3"/>
    <w:rsid w:val="00B839B9"/>
    <w:rsid w:val="00B856F6"/>
    <w:rsid w:val="00B8740B"/>
    <w:rsid w:val="00B90163"/>
    <w:rsid w:val="00B90335"/>
    <w:rsid w:val="00B91518"/>
    <w:rsid w:val="00B91AE6"/>
    <w:rsid w:val="00B91D3C"/>
    <w:rsid w:val="00B91F76"/>
    <w:rsid w:val="00B936DC"/>
    <w:rsid w:val="00B93883"/>
    <w:rsid w:val="00B942DB"/>
    <w:rsid w:val="00B94E3A"/>
    <w:rsid w:val="00B95C68"/>
    <w:rsid w:val="00B96657"/>
    <w:rsid w:val="00B96A81"/>
    <w:rsid w:val="00BA15C4"/>
    <w:rsid w:val="00BA215C"/>
    <w:rsid w:val="00BA2907"/>
    <w:rsid w:val="00BA2C8B"/>
    <w:rsid w:val="00BA320B"/>
    <w:rsid w:val="00BA3697"/>
    <w:rsid w:val="00BA3B9D"/>
    <w:rsid w:val="00BA3C31"/>
    <w:rsid w:val="00BA4C9A"/>
    <w:rsid w:val="00BA6361"/>
    <w:rsid w:val="00BA741E"/>
    <w:rsid w:val="00BA7BAA"/>
    <w:rsid w:val="00BB18C3"/>
    <w:rsid w:val="00BB1D68"/>
    <w:rsid w:val="00BB575B"/>
    <w:rsid w:val="00BC0359"/>
    <w:rsid w:val="00BC116B"/>
    <w:rsid w:val="00BC3C43"/>
    <w:rsid w:val="00BC6145"/>
    <w:rsid w:val="00BC6503"/>
    <w:rsid w:val="00BC766C"/>
    <w:rsid w:val="00BD129A"/>
    <w:rsid w:val="00BD1870"/>
    <w:rsid w:val="00BD321C"/>
    <w:rsid w:val="00BD5CE8"/>
    <w:rsid w:val="00BD625B"/>
    <w:rsid w:val="00BD65DF"/>
    <w:rsid w:val="00BD6FE4"/>
    <w:rsid w:val="00BD7CBB"/>
    <w:rsid w:val="00BE0A41"/>
    <w:rsid w:val="00BE1DFD"/>
    <w:rsid w:val="00BE265B"/>
    <w:rsid w:val="00BE2F0C"/>
    <w:rsid w:val="00BE39DA"/>
    <w:rsid w:val="00BE479E"/>
    <w:rsid w:val="00BE48E2"/>
    <w:rsid w:val="00BE59D2"/>
    <w:rsid w:val="00BE63F6"/>
    <w:rsid w:val="00BE737E"/>
    <w:rsid w:val="00BF09B4"/>
    <w:rsid w:val="00BF1EBB"/>
    <w:rsid w:val="00BF32E2"/>
    <w:rsid w:val="00BF336F"/>
    <w:rsid w:val="00BF46B4"/>
    <w:rsid w:val="00BF57F3"/>
    <w:rsid w:val="00BF6A88"/>
    <w:rsid w:val="00BF726F"/>
    <w:rsid w:val="00C00805"/>
    <w:rsid w:val="00C01D47"/>
    <w:rsid w:val="00C02FDB"/>
    <w:rsid w:val="00C05A93"/>
    <w:rsid w:val="00C05AD0"/>
    <w:rsid w:val="00C05D84"/>
    <w:rsid w:val="00C05F9E"/>
    <w:rsid w:val="00C06DF4"/>
    <w:rsid w:val="00C07A34"/>
    <w:rsid w:val="00C104C9"/>
    <w:rsid w:val="00C12B47"/>
    <w:rsid w:val="00C12B9D"/>
    <w:rsid w:val="00C13AA9"/>
    <w:rsid w:val="00C143FF"/>
    <w:rsid w:val="00C14E7F"/>
    <w:rsid w:val="00C164F4"/>
    <w:rsid w:val="00C16668"/>
    <w:rsid w:val="00C17CAF"/>
    <w:rsid w:val="00C205AF"/>
    <w:rsid w:val="00C21DC5"/>
    <w:rsid w:val="00C2244E"/>
    <w:rsid w:val="00C23AD7"/>
    <w:rsid w:val="00C25EC8"/>
    <w:rsid w:val="00C3013B"/>
    <w:rsid w:val="00C30E5B"/>
    <w:rsid w:val="00C346F6"/>
    <w:rsid w:val="00C355DD"/>
    <w:rsid w:val="00C35690"/>
    <w:rsid w:val="00C35A19"/>
    <w:rsid w:val="00C42E8C"/>
    <w:rsid w:val="00C44D12"/>
    <w:rsid w:val="00C45C31"/>
    <w:rsid w:val="00C46322"/>
    <w:rsid w:val="00C46B9C"/>
    <w:rsid w:val="00C47718"/>
    <w:rsid w:val="00C506A7"/>
    <w:rsid w:val="00C50EBB"/>
    <w:rsid w:val="00C5295C"/>
    <w:rsid w:val="00C529C8"/>
    <w:rsid w:val="00C5345F"/>
    <w:rsid w:val="00C5552F"/>
    <w:rsid w:val="00C5737D"/>
    <w:rsid w:val="00C60192"/>
    <w:rsid w:val="00C60AF9"/>
    <w:rsid w:val="00C60BDB"/>
    <w:rsid w:val="00C61086"/>
    <w:rsid w:val="00C61143"/>
    <w:rsid w:val="00C67D09"/>
    <w:rsid w:val="00C71BB5"/>
    <w:rsid w:val="00C72227"/>
    <w:rsid w:val="00C726B7"/>
    <w:rsid w:val="00C73223"/>
    <w:rsid w:val="00C73E48"/>
    <w:rsid w:val="00C75008"/>
    <w:rsid w:val="00C76EB8"/>
    <w:rsid w:val="00C774F3"/>
    <w:rsid w:val="00C80037"/>
    <w:rsid w:val="00C8037A"/>
    <w:rsid w:val="00C80CD6"/>
    <w:rsid w:val="00C81C97"/>
    <w:rsid w:val="00C822F9"/>
    <w:rsid w:val="00C82E54"/>
    <w:rsid w:val="00C8438A"/>
    <w:rsid w:val="00C8450E"/>
    <w:rsid w:val="00C84CBF"/>
    <w:rsid w:val="00C850F9"/>
    <w:rsid w:val="00C86189"/>
    <w:rsid w:val="00C93409"/>
    <w:rsid w:val="00C93D78"/>
    <w:rsid w:val="00C93EC6"/>
    <w:rsid w:val="00C947BB"/>
    <w:rsid w:val="00C97454"/>
    <w:rsid w:val="00C979AD"/>
    <w:rsid w:val="00CA1E70"/>
    <w:rsid w:val="00CA1F41"/>
    <w:rsid w:val="00CA5016"/>
    <w:rsid w:val="00CA5A12"/>
    <w:rsid w:val="00CA5A1F"/>
    <w:rsid w:val="00CA7D96"/>
    <w:rsid w:val="00CB18E3"/>
    <w:rsid w:val="00CB2341"/>
    <w:rsid w:val="00CB4A8D"/>
    <w:rsid w:val="00CB59EC"/>
    <w:rsid w:val="00CB6034"/>
    <w:rsid w:val="00CC05FD"/>
    <w:rsid w:val="00CC1C0F"/>
    <w:rsid w:val="00CC38D6"/>
    <w:rsid w:val="00CC3EEA"/>
    <w:rsid w:val="00CC449D"/>
    <w:rsid w:val="00CC45C3"/>
    <w:rsid w:val="00CC51AF"/>
    <w:rsid w:val="00CC6E9D"/>
    <w:rsid w:val="00CC740E"/>
    <w:rsid w:val="00CC7E35"/>
    <w:rsid w:val="00CD004E"/>
    <w:rsid w:val="00CD04F9"/>
    <w:rsid w:val="00CD22DC"/>
    <w:rsid w:val="00CD301B"/>
    <w:rsid w:val="00CD3B12"/>
    <w:rsid w:val="00CD4942"/>
    <w:rsid w:val="00CD4BBB"/>
    <w:rsid w:val="00CD5215"/>
    <w:rsid w:val="00CD72A1"/>
    <w:rsid w:val="00CE09B0"/>
    <w:rsid w:val="00CE286E"/>
    <w:rsid w:val="00CE419E"/>
    <w:rsid w:val="00CE4285"/>
    <w:rsid w:val="00CE42F9"/>
    <w:rsid w:val="00CE4DC1"/>
    <w:rsid w:val="00CE702D"/>
    <w:rsid w:val="00CE7568"/>
    <w:rsid w:val="00CF08C5"/>
    <w:rsid w:val="00CF0E5C"/>
    <w:rsid w:val="00CF19E2"/>
    <w:rsid w:val="00CF312A"/>
    <w:rsid w:val="00CF46EF"/>
    <w:rsid w:val="00CF59B5"/>
    <w:rsid w:val="00CF5AF3"/>
    <w:rsid w:val="00CF7C0C"/>
    <w:rsid w:val="00CF7D8C"/>
    <w:rsid w:val="00CF7FE2"/>
    <w:rsid w:val="00D00D83"/>
    <w:rsid w:val="00D013E2"/>
    <w:rsid w:val="00D01B42"/>
    <w:rsid w:val="00D01D53"/>
    <w:rsid w:val="00D02805"/>
    <w:rsid w:val="00D05075"/>
    <w:rsid w:val="00D108B3"/>
    <w:rsid w:val="00D10DC9"/>
    <w:rsid w:val="00D11764"/>
    <w:rsid w:val="00D127A7"/>
    <w:rsid w:val="00D137EB"/>
    <w:rsid w:val="00D14DDD"/>
    <w:rsid w:val="00D1508F"/>
    <w:rsid w:val="00D151C1"/>
    <w:rsid w:val="00D15FBA"/>
    <w:rsid w:val="00D1732B"/>
    <w:rsid w:val="00D200AF"/>
    <w:rsid w:val="00D20B7A"/>
    <w:rsid w:val="00D21486"/>
    <w:rsid w:val="00D22E77"/>
    <w:rsid w:val="00D23C60"/>
    <w:rsid w:val="00D23CEF"/>
    <w:rsid w:val="00D245CC"/>
    <w:rsid w:val="00D33E81"/>
    <w:rsid w:val="00D358C3"/>
    <w:rsid w:val="00D35957"/>
    <w:rsid w:val="00D365EA"/>
    <w:rsid w:val="00D3680F"/>
    <w:rsid w:val="00D369FA"/>
    <w:rsid w:val="00D36A9B"/>
    <w:rsid w:val="00D40005"/>
    <w:rsid w:val="00D40E27"/>
    <w:rsid w:val="00D41795"/>
    <w:rsid w:val="00D418CC"/>
    <w:rsid w:val="00D45DB9"/>
    <w:rsid w:val="00D50214"/>
    <w:rsid w:val="00D5022D"/>
    <w:rsid w:val="00D50473"/>
    <w:rsid w:val="00D50A0C"/>
    <w:rsid w:val="00D520C9"/>
    <w:rsid w:val="00D52860"/>
    <w:rsid w:val="00D52CB8"/>
    <w:rsid w:val="00D5334E"/>
    <w:rsid w:val="00D53809"/>
    <w:rsid w:val="00D5422D"/>
    <w:rsid w:val="00D54342"/>
    <w:rsid w:val="00D547FC"/>
    <w:rsid w:val="00D552B5"/>
    <w:rsid w:val="00D55F19"/>
    <w:rsid w:val="00D57C47"/>
    <w:rsid w:val="00D602EF"/>
    <w:rsid w:val="00D613B8"/>
    <w:rsid w:val="00D6697B"/>
    <w:rsid w:val="00D66EDC"/>
    <w:rsid w:val="00D716A3"/>
    <w:rsid w:val="00D71B18"/>
    <w:rsid w:val="00D72AB8"/>
    <w:rsid w:val="00D748A6"/>
    <w:rsid w:val="00D748EB"/>
    <w:rsid w:val="00D76827"/>
    <w:rsid w:val="00D76CBC"/>
    <w:rsid w:val="00D77C7F"/>
    <w:rsid w:val="00D802CA"/>
    <w:rsid w:val="00D80783"/>
    <w:rsid w:val="00D807BB"/>
    <w:rsid w:val="00D813E2"/>
    <w:rsid w:val="00D8229C"/>
    <w:rsid w:val="00D8231C"/>
    <w:rsid w:val="00D823EE"/>
    <w:rsid w:val="00D82401"/>
    <w:rsid w:val="00D8241E"/>
    <w:rsid w:val="00D84F6E"/>
    <w:rsid w:val="00D85FD8"/>
    <w:rsid w:val="00D86E78"/>
    <w:rsid w:val="00D91F81"/>
    <w:rsid w:val="00D922A0"/>
    <w:rsid w:val="00D92656"/>
    <w:rsid w:val="00D93B06"/>
    <w:rsid w:val="00D942CB"/>
    <w:rsid w:val="00D945FF"/>
    <w:rsid w:val="00D9480E"/>
    <w:rsid w:val="00D969BD"/>
    <w:rsid w:val="00D97071"/>
    <w:rsid w:val="00DA0B89"/>
    <w:rsid w:val="00DA1751"/>
    <w:rsid w:val="00DA1C1D"/>
    <w:rsid w:val="00DA1FAC"/>
    <w:rsid w:val="00DA4997"/>
    <w:rsid w:val="00DA4AAD"/>
    <w:rsid w:val="00DA6D77"/>
    <w:rsid w:val="00DA7F3B"/>
    <w:rsid w:val="00DB02BD"/>
    <w:rsid w:val="00DB0608"/>
    <w:rsid w:val="00DB2384"/>
    <w:rsid w:val="00DB23DE"/>
    <w:rsid w:val="00DB24A5"/>
    <w:rsid w:val="00DB3D08"/>
    <w:rsid w:val="00DB6C58"/>
    <w:rsid w:val="00DB6D78"/>
    <w:rsid w:val="00DB70D0"/>
    <w:rsid w:val="00DB77D3"/>
    <w:rsid w:val="00DB79B5"/>
    <w:rsid w:val="00DB7B60"/>
    <w:rsid w:val="00DC038F"/>
    <w:rsid w:val="00DC0F57"/>
    <w:rsid w:val="00DC2764"/>
    <w:rsid w:val="00DC3368"/>
    <w:rsid w:val="00DC4331"/>
    <w:rsid w:val="00DC4916"/>
    <w:rsid w:val="00DC6E1B"/>
    <w:rsid w:val="00DC6FA9"/>
    <w:rsid w:val="00DD20B4"/>
    <w:rsid w:val="00DD5456"/>
    <w:rsid w:val="00DD5B3D"/>
    <w:rsid w:val="00DD6229"/>
    <w:rsid w:val="00DE140C"/>
    <w:rsid w:val="00DE2EE7"/>
    <w:rsid w:val="00DE4BAC"/>
    <w:rsid w:val="00DE4C63"/>
    <w:rsid w:val="00DE5747"/>
    <w:rsid w:val="00DE6A63"/>
    <w:rsid w:val="00DE78DD"/>
    <w:rsid w:val="00DE7C04"/>
    <w:rsid w:val="00DF0EF4"/>
    <w:rsid w:val="00DF21DE"/>
    <w:rsid w:val="00DF442D"/>
    <w:rsid w:val="00DF4997"/>
    <w:rsid w:val="00DF4A47"/>
    <w:rsid w:val="00DF5F88"/>
    <w:rsid w:val="00DF6744"/>
    <w:rsid w:val="00E00E09"/>
    <w:rsid w:val="00E023D7"/>
    <w:rsid w:val="00E03B1E"/>
    <w:rsid w:val="00E03B9C"/>
    <w:rsid w:val="00E05085"/>
    <w:rsid w:val="00E052E9"/>
    <w:rsid w:val="00E066BE"/>
    <w:rsid w:val="00E079EA"/>
    <w:rsid w:val="00E110A7"/>
    <w:rsid w:val="00E11BE3"/>
    <w:rsid w:val="00E13324"/>
    <w:rsid w:val="00E14252"/>
    <w:rsid w:val="00E14840"/>
    <w:rsid w:val="00E14F03"/>
    <w:rsid w:val="00E175F1"/>
    <w:rsid w:val="00E1785F"/>
    <w:rsid w:val="00E17BC1"/>
    <w:rsid w:val="00E2299D"/>
    <w:rsid w:val="00E24036"/>
    <w:rsid w:val="00E24148"/>
    <w:rsid w:val="00E25F67"/>
    <w:rsid w:val="00E30662"/>
    <w:rsid w:val="00E3160C"/>
    <w:rsid w:val="00E31B33"/>
    <w:rsid w:val="00E33F27"/>
    <w:rsid w:val="00E3451F"/>
    <w:rsid w:val="00E35563"/>
    <w:rsid w:val="00E36D25"/>
    <w:rsid w:val="00E3704A"/>
    <w:rsid w:val="00E37747"/>
    <w:rsid w:val="00E411AE"/>
    <w:rsid w:val="00E415D1"/>
    <w:rsid w:val="00E42289"/>
    <w:rsid w:val="00E42A2F"/>
    <w:rsid w:val="00E43B3E"/>
    <w:rsid w:val="00E44798"/>
    <w:rsid w:val="00E46195"/>
    <w:rsid w:val="00E47178"/>
    <w:rsid w:val="00E477B0"/>
    <w:rsid w:val="00E47A31"/>
    <w:rsid w:val="00E50700"/>
    <w:rsid w:val="00E50B79"/>
    <w:rsid w:val="00E51DA5"/>
    <w:rsid w:val="00E52E3A"/>
    <w:rsid w:val="00E53644"/>
    <w:rsid w:val="00E5425B"/>
    <w:rsid w:val="00E55133"/>
    <w:rsid w:val="00E5526B"/>
    <w:rsid w:val="00E55C1B"/>
    <w:rsid w:val="00E56767"/>
    <w:rsid w:val="00E578DC"/>
    <w:rsid w:val="00E61721"/>
    <w:rsid w:val="00E62574"/>
    <w:rsid w:val="00E66B26"/>
    <w:rsid w:val="00E670E0"/>
    <w:rsid w:val="00E67524"/>
    <w:rsid w:val="00E70A44"/>
    <w:rsid w:val="00E71E22"/>
    <w:rsid w:val="00E727B1"/>
    <w:rsid w:val="00E72FA7"/>
    <w:rsid w:val="00E77106"/>
    <w:rsid w:val="00E77224"/>
    <w:rsid w:val="00E8095C"/>
    <w:rsid w:val="00E80A39"/>
    <w:rsid w:val="00E835B8"/>
    <w:rsid w:val="00E844CC"/>
    <w:rsid w:val="00E84644"/>
    <w:rsid w:val="00E84F05"/>
    <w:rsid w:val="00E85642"/>
    <w:rsid w:val="00E875A8"/>
    <w:rsid w:val="00E87E90"/>
    <w:rsid w:val="00E94FC2"/>
    <w:rsid w:val="00E9556E"/>
    <w:rsid w:val="00EA0688"/>
    <w:rsid w:val="00EA1417"/>
    <w:rsid w:val="00EA221E"/>
    <w:rsid w:val="00EA443C"/>
    <w:rsid w:val="00EA56FA"/>
    <w:rsid w:val="00EA645D"/>
    <w:rsid w:val="00EA71CA"/>
    <w:rsid w:val="00EA7585"/>
    <w:rsid w:val="00EA7C78"/>
    <w:rsid w:val="00EB0E5E"/>
    <w:rsid w:val="00EB13EC"/>
    <w:rsid w:val="00EB1450"/>
    <w:rsid w:val="00EB232E"/>
    <w:rsid w:val="00EB24A7"/>
    <w:rsid w:val="00EB25FC"/>
    <w:rsid w:val="00EB2B97"/>
    <w:rsid w:val="00EB31A3"/>
    <w:rsid w:val="00EB3591"/>
    <w:rsid w:val="00EB4A7A"/>
    <w:rsid w:val="00EB5B85"/>
    <w:rsid w:val="00EB5EBE"/>
    <w:rsid w:val="00EB6022"/>
    <w:rsid w:val="00EB64C5"/>
    <w:rsid w:val="00EB6BC4"/>
    <w:rsid w:val="00EB762E"/>
    <w:rsid w:val="00EB7B71"/>
    <w:rsid w:val="00EC0E84"/>
    <w:rsid w:val="00EC151B"/>
    <w:rsid w:val="00EC1CD1"/>
    <w:rsid w:val="00EC40D0"/>
    <w:rsid w:val="00EC4E89"/>
    <w:rsid w:val="00EC5A95"/>
    <w:rsid w:val="00EC6B92"/>
    <w:rsid w:val="00EC71B6"/>
    <w:rsid w:val="00ED02D3"/>
    <w:rsid w:val="00ED0BC2"/>
    <w:rsid w:val="00ED0D13"/>
    <w:rsid w:val="00ED1072"/>
    <w:rsid w:val="00ED1525"/>
    <w:rsid w:val="00ED4E32"/>
    <w:rsid w:val="00ED5D31"/>
    <w:rsid w:val="00ED6630"/>
    <w:rsid w:val="00ED6CD0"/>
    <w:rsid w:val="00EE05A4"/>
    <w:rsid w:val="00EE068E"/>
    <w:rsid w:val="00EE10E8"/>
    <w:rsid w:val="00EE223A"/>
    <w:rsid w:val="00EE2BA3"/>
    <w:rsid w:val="00EE3021"/>
    <w:rsid w:val="00EE3446"/>
    <w:rsid w:val="00EE38DD"/>
    <w:rsid w:val="00EE6A63"/>
    <w:rsid w:val="00EE7919"/>
    <w:rsid w:val="00EF045D"/>
    <w:rsid w:val="00EF4CC9"/>
    <w:rsid w:val="00EF62D2"/>
    <w:rsid w:val="00EF64B3"/>
    <w:rsid w:val="00F00BB0"/>
    <w:rsid w:val="00F01158"/>
    <w:rsid w:val="00F01E58"/>
    <w:rsid w:val="00F038D2"/>
    <w:rsid w:val="00F0624A"/>
    <w:rsid w:val="00F06996"/>
    <w:rsid w:val="00F1257E"/>
    <w:rsid w:val="00F13524"/>
    <w:rsid w:val="00F13834"/>
    <w:rsid w:val="00F151C3"/>
    <w:rsid w:val="00F15428"/>
    <w:rsid w:val="00F1681E"/>
    <w:rsid w:val="00F16EE4"/>
    <w:rsid w:val="00F17735"/>
    <w:rsid w:val="00F17952"/>
    <w:rsid w:val="00F200E7"/>
    <w:rsid w:val="00F219FF"/>
    <w:rsid w:val="00F25E4A"/>
    <w:rsid w:val="00F26100"/>
    <w:rsid w:val="00F27677"/>
    <w:rsid w:val="00F27882"/>
    <w:rsid w:val="00F3090A"/>
    <w:rsid w:val="00F31541"/>
    <w:rsid w:val="00F318C2"/>
    <w:rsid w:val="00F323CE"/>
    <w:rsid w:val="00F32888"/>
    <w:rsid w:val="00F32ED1"/>
    <w:rsid w:val="00F33F4D"/>
    <w:rsid w:val="00F35A2A"/>
    <w:rsid w:val="00F35E26"/>
    <w:rsid w:val="00F40078"/>
    <w:rsid w:val="00F41EC7"/>
    <w:rsid w:val="00F4456B"/>
    <w:rsid w:val="00F45E11"/>
    <w:rsid w:val="00F4619E"/>
    <w:rsid w:val="00F46F9B"/>
    <w:rsid w:val="00F47E4A"/>
    <w:rsid w:val="00F51F70"/>
    <w:rsid w:val="00F523B8"/>
    <w:rsid w:val="00F53AFE"/>
    <w:rsid w:val="00F53FE0"/>
    <w:rsid w:val="00F5407C"/>
    <w:rsid w:val="00F61C2C"/>
    <w:rsid w:val="00F61C57"/>
    <w:rsid w:val="00F63364"/>
    <w:rsid w:val="00F63EF8"/>
    <w:rsid w:val="00F640E6"/>
    <w:rsid w:val="00F6508E"/>
    <w:rsid w:val="00F655F1"/>
    <w:rsid w:val="00F6575B"/>
    <w:rsid w:val="00F6646E"/>
    <w:rsid w:val="00F6793E"/>
    <w:rsid w:val="00F70E59"/>
    <w:rsid w:val="00F7290A"/>
    <w:rsid w:val="00F739F7"/>
    <w:rsid w:val="00F74741"/>
    <w:rsid w:val="00F74744"/>
    <w:rsid w:val="00F74985"/>
    <w:rsid w:val="00F767E2"/>
    <w:rsid w:val="00F80C11"/>
    <w:rsid w:val="00F82AAA"/>
    <w:rsid w:val="00F853BB"/>
    <w:rsid w:val="00F85D28"/>
    <w:rsid w:val="00F86681"/>
    <w:rsid w:val="00F8701C"/>
    <w:rsid w:val="00F87739"/>
    <w:rsid w:val="00F90928"/>
    <w:rsid w:val="00F90A8F"/>
    <w:rsid w:val="00F92BCE"/>
    <w:rsid w:val="00F92D83"/>
    <w:rsid w:val="00F939E1"/>
    <w:rsid w:val="00F9539E"/>
    <w:rsid w:val="00F962DF"/>
    <w:rsid w:val="00F97DD8"/>
    <w:rsid w:val="00FA27DC"/>
    <w:rsid w:val="00FA397C"/>
    <w:rsid w:val="00FA3AF5"/>
    <w:rsid w:val="00FA6FBA"/>
    <w:rsid w:val="00FA70E9"/>
    <w:rsid w:val="00FA7BCA"/>
    <w:rsid w:val="00FA7D11"/>
    <w:rsid w:val="00FB093C"/>
    <w:rsid w:val="00FB1F3C"/>
    <w:rsid w:val="00FB2782"/>
    <w:rsid w:val="00FB2A8A"/>
    <w:rsid w:val="00FB2DC5"/>
    <w:rsid w:val="00FB450C"/>
    <w:rsid w:val="00FB50A8"/>
    <w:rsid w:val="00FB6E0A"/>
    <w:rsid w:val="00FB7942"/>
    <w:rsid w:val="00FB7D52"/>
    <w:rsid w:val="00FC21C7"/>
    <w:rsid w:val="00FC2291"/>
    <w:rsid w:val="00FC2E06"/>
    <w:rsid w:val="00FC4C37"/>
    <w:rsid w:val="00FC4E9A"/>
    <w:rsid w:val="00FC529A"/>
    <w:rsid w:val="00FC6A41"/>
    <w:rsid w:val="00FC76C5"/>
    <w:rsid w:val="00FD01FC"/>
    <w:rsid w:val="00FD05C9"/>
    <w:rsid w:val="00FD0947"/>
    <w:rsid w:val="00FD12C2"/>
    <w:rsid w:val="00FD16C4"/>
    <w:rsid w:val="00FD21FC"/>
    <w:rsid w:val="00FD2290"/>
    <w:rsid w:val="00FD35CF"/>
    <w:rsid w:val="00FD442D"/>
    <w:rsid w:val="00FD5F13"/>
    <w:rsid w:val="00FD6848"/>
    <w:rsid w:val="00FE4031"/>
    <w:rsid w:val="00FF0CC2"/>
    <w:rsid w:val="00FF143F"/>
    <w:rsid w:val="00FF3663"/>
    <w:rsid w:val="00FF389A"/>
    <w:rsid w:val="00FF3AFA"/>
    <w:rsid w:val="00FF3C9F"/>
    <w:rsid w:val="00FF45D5"/>
    <w:rsid w:val="00FF5220"/>
    <w:rsid w:val="00FF5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0471"/>
    <w:rPr>
      <w:color w:val="0000FF" w:themeColor="hyperlink"/>
      <w:u w:val="single"/>
    </w:rPr>
  </w:style>
  <w:style w:type="paragraph" w:styleId="a4">
    <w:name w:val="Normal (Web)"/>
    <w:basedOn w:val="a"/>
    <w:uiPriority w:val="99"/>
    <w:semiHidden/>
    <w:unhideWhenUsed/>
    <w:rsid w:val="00480471"/>
    <w:pPr>
      <w:spacing w:before="100" w:beforeAutospacing="1" w:after="100" w:afterAutospacing="1" w:line="240" w:lineRule="auto"/>
      <w:jc w:val="both"/>
    </w:pPr>
    <w:rPr>
      <w:rFonts w:ascii="Verdana" w:eastAsia="Times New Roman" w:hAnsi="Verdana" w:cs="Times New Roman"/>
      <w:color w:val="333333"/>
      <w:sz w:val="12"/>
      <w:szCs w:val="12"/>
      <w:lang w:eastAsia="ru-RU"/>
    </w:rPr>
  </w:style>
  <w:style w:type="character" w:styleId="a5">
    <w:name w:val="Emphasis"/>
    <w:basedOn w:val="a0"/>
    <w:uiPriority w:val="20"/>
    <w:qFormat/>
    <w:rsid w:val="00480471"/>
    <w:rPr>
      <w:i/>
      <w:iCs/>
    </w:rPr>
  </w:style>
  <w:style w:type="character" w:styleId="a6">
    <w:name w:val="Strong"/>
    <w:basedOn w:val="a0"/>
    <w:uiPriority w:val="22"/>
    <w:qFormat/>
    <w:rsid w:val="00480471"/>
    <w:rPr>
      <w:b/>
      <w:bCs/>
    </w:rPr>
  </w:style>
  <w:style w:type="paragraph" w:styleId="a7">
    <w:name w:val="Balloon Text"/>
    <w:basedOn w:val="a"/>
    <w:link w:val="a8"/>
    <w:uiPriority w:val="99"/>
    <w:semiHidden/>
    <w:unhideWhenUsed/>
    <w:rsid w:val="004804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04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615256">
      <w:marLeft w:val="0"/>
      <w:marRight w:val="0"/>
      <w:marTop w:val="100"/>
      <w:marBottom w:val="100"/>
      <w:divBdr>
        <w:top w:val="none" w:sz="0" w:space="0" w:color="auto"/>
        <w:left w:val="none" w:sz="0" w:space="0" w:color="auto"/>
        <w:bottom w:val="none" w:sz="0" w:space="0" w:color="auto"/>
        <w:right w:val="none" w:sz="0" w:space="0" w:color="auto"/>
      </w:divBdr>
      <w:divsChild>
        <w:div w:id="237523971">
          <w:marLeft w:val="0"/>
          <w:marRight w:val="0"/>
          <w:marTop w:val="0"/>
          <w:marBottom w:val="0"/>
          <w:divBdr>
            <w:top w:val="none" w:sz="0" w:space="0" w:color="auto"/>
            <w:left w:val="none" w:sz="0" w:space="0" w:color="auto"/>
            <w:bottom w:val="none" w:sz="0" w:space="0" w:color="auto"/>
            <w:right w:val="none" w:sz="0" w:space="0" w:color="auto"/>
          </w:divBdr>
          <w:divsChild>
            <w:div w:id="244146222">
              <w:marLeft w:val="0"/>
              <w:marRight w:val="0"/>
              <w:marTop w:val="0"/>
              <w:marBottom w:val="0"/>
              <w:divBdr>
                <w:top w:val="none" w:sz="0" w:space="0" w:color="auto"/>
                <w:left w:val="none" w:sz="0" w:space="0" w:color="auto"/>
                <w:bottom w:val="none" w:sz="0" w:space="0" w:color="auto"/>
                <w:right w:val="none" w:sz="0" w:space="0" w:color="auto"/>
              </w:divBdr>
              <w:divsChild>
                <w:div w:id="288437152">
                  <w:marLeft w:val="0"/>
                  <w:marRight w:val="0"/>
                  <w:marTop w:val="0"/>
                  <w:marBottom w:val="0"/>
                  <w:divBdr>
                    <w:top w:val="none" w:sz="0" w:space="0" w:color="auto"/>
                    <w:left w:val="none" w:sz="0" w:space="0" w:color="auto"/>
                    <w:bottom w:val="none" w:sz="0" w:space="0" w:color="auto"/>
                    <w:right w:val="none" w:sz="0" w:space="0" w:color="auto"/>
                  </w:divBdr>
                </w:div>
              </w:divsChild>
            </w:div>
            <w:div w:id="1262910256">
              <w:marLeft w:val="0"/>
              <w:marRight w:val="0"/>
              <w:marTop w:val="100"/>
              <w:marBottom w:val="0"/>
              <w:divBdr>
                <w:top w:val="none" w:sz="0" w:space="0" w:color="auto"/>
                <w:left w:val="none" w:sz="0" w:space="0" w:color="auto"/>
                <w:bottom w:val="none" w:sz="0" w:space="0" w:color="auto"/>
                <w:right w:val="none" w:sz="0" w:space="0" w:color="auto"/>
              </w:divBdr>
              <w:divsChild>
                <w:div w:id="1024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847">
      <w:marLeft w:val="0"/>
      <w:marRight w:val="0"/>
      <w:marTop w:val="0"/>
      <w:marBottom w:val="0"/>
      <w:divBdr>
        <w:top w:val="none" w:sz="0" w:space="0" w:color="auto"/>
        <w:left w:val="none" w:sz="0" w:space="0" w:color="auto"/>
        <w:bottom w:val="none" w:sz="0" w:space="0" w:color="auto"/>
        <w:right w:val="none" w:sz="0" w:space="0" w:color="auto"/>
      </w:divBdr>
      <w:divsChild>
        <w:div w:id="737436972">
          <w:marLeft w:val="0"/>
          <w:marRight w:val="0"/>
          <w:marTop w:val="100"/>
          <w:marBottom w:val="100"/>
          <w:divBdr>
            <w:top w:val="none" w:sz="0" w:space="0" w:color="auto"/>
            <w:left w:val="none" w:sz="0" w:space="0" w:color="auto"/>
            <w:bottom w:val="none" w:sz="0" w:space="0" w:color="auto"/>
            <w:right w:val="none" w:sz="0" w:space="0" w:color="auto"/>
          </w:divBdr>
          <w:divsChild>
            <w:div w:id="876968226">
              <w:marLeft w:val="0"/>
              <w:marRight w:val="0"/>
              <w:marTop w:val="100"/>
              <w:marBottom w:val="200"/>
              <w:divBdr>
                <w:top w:val="none" w:sz="0" w:space="0" w:color="auto"/>
                <w:left w:val="none" w:sz="0" w:space="0" w:color="auto"/>
                <w:bottom w:val="none" w:sz="0" w:space="0" w:color="auto"/>
                <w:right w:val="none" w:sz="0" w:space="0" w:color="auto"/>
              </w:divBdr>
            </w:div>
            <w:div w:id="901795701">
              <w:marLeft w:val="0"/>
              <w:marRight w:val="0"/>
              <w:marTop w:val="0"/>
              <w:marBottom w:val="0"/>
              <w:divBdr>
                <w:top w:val="none" w:sz="0" w:space="0" w:color="auto"/>
                <w:left w:val="none" w:sz="0" w:space="0" w:color="auto"/>
                <w:bottom w:val="none" w:sz="0" w:space="0" w:color="auto"/>
                <w:right w:val="none" w:sz="0" w:space="0" w:color="auto"/>
              </w:divBdr>
            </w:div>
            <w:div w:id="1439326893">
              <w:marLeft w:val="0"/>
              <w:marRight w:val="0"/>
              <w:marTop w:val="0"/>
              <w:marBottom w:val="0"/>
              <w:divBdr>
                <w:top w:val="none" w:sz="0" w:space="0" w:color="auto"/>
                <w:left w:val="none" w:sz="0" w:space="0" w:color="auto"/>
                <w:bottom w:val="none" w:sz="0" w:space="0" w:color="auto"/>
                <w:right w:val="none" w:sz="0" w:space="0" w:color="auto"/>
              </w:divBdr>
              <w:divsChild>
                <w:div w:id="1747066238">
                  <w:marLeft w:val="0"/>
                  <w:marRight w:val="100"/>
                  <w:marTop w:val="0"/>
                  <w:marBottom w:val="0"/>
                  <w:divBdr>
                    <w:top w:val="none" w:sz="0" w:space="0" w:color="auto"/>
                    <w:left w:val="none" w:sz="0" w:space="0" w:color="auto"/>
                    <w:bottom w:val="none" w:sz="0" w:space="0" w:color="auto"/>
                    <w:right w:val="none" w:sz="0" w:space="0" w:color="auto"/>
                  </w:divBdr>
                </w:div>
                <w:div w:id="1086459921">
                  <w:marLeft w:val="0"/>
                  <w:marRight w:val="0"/>
                  <w:marTop w:val="0"/>
                  <w:marBottom w:val="0"/>
                  <w:divBdr>
                    <w:top w:val="none" w:sz="0" w:space="0" w:color="auto"/>
                    <w:left w:val="none" w:sz="0" w:space="0" w:color="auto"/>
                    <w:bottom w:val="none" w:sz="0" w:space="0" w:color="auto"/>
                    <w:right w:val="none" w:sz="0" w:space="0" w:color="auto"/>
                  </w:divBdr>
                  <w:divsChild>
                    <w:div w:id="242645830">
                      <w:marLeft w:val="0"/>
                      <w:marRight w:val="50"/>
                      <w:marTop w:val="0"/>
                      <w:marBottom w:val="0"/>
                      <w:divBdr>
                        <w:top w:val="none" w:sz="0" w:space="0" w:color="auto"/>
                        <w:left w:val="none" w:sz="0" w:space="0" w:color="auto"/>
                        <w:bottom w:val="none" w:sz="0" w:space="0" w:color="auto"/>
                        <w:right w:val="none" w:sz="0" w:space="0" w:color="auto"/>
                      </w:divBdr>
                    </w:div>
                    <w:div w:id="1251623912">
                      <w:marLeft w:val="0"/>
                      <w:marRight w:val="50"/>
                      <w:marTop w:val="0"/>
                      <w:marBottom w:val="0"/>
                      <w:divBdr>
                        <w:top w:val="none" w:sz="0" w:space="0" w:color="auto"/>
                        <w:left w:val="none" w:sz="0" w:space="0" w:color="auto"/>
                        <w:bottom w:val="none" w:sz="0" w:space="0" w:color="auto"/>
                        <w:right w:val="none" w:sz="0" w:space="0" w:color="auto"/>
                      </w:divBdr>
                    </w:div>
                    <w:div w:id="832834562">
                      <w:marLeft w:val="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93613">
      <w:marLeft w:val="0"/>
      <w:marRight w:val="0"/>
      <w:marTop w:val="0"/>
      <w:marBottom w:val="0"/>
      <w:divBdr>
        <w:top w:val="none" w:sz="0" w:space="0" w:color="auto"/>
        <w:left w:val="none" w:sz="0" w:space="0" w:color="auto"/>
        <w:bottom w:val="none" w:sz="0" w:space="0" w:color="auto"/>
        <w:right w:val="none" w:sz="0" w:space="0" w:color="auto"/>
      </w:divBdr>
      <w:divsChild>
        <w:div w:id="157356506">
          <w:marLeft w:val="0"/>
          <w:marRight w:val="0"/>
          <w:marTop w:val="100"/>
          <w:marBottom w:val="100"/>
          <w:divBdr>
            <w:top w:val="none" w:sz="0" w:space="0" w:color="auto"/>
            <w:left w:val="none" w:sz="0" w:space="0" w:color="auto"/>
            <w:bottom w:val="none" w:sz="0" w:space="0" w:color="auto"/>
            <w:right w:val="none" w:sz="0" w:space="0" w:color="auto"/>
          </w:divBdr>
          <w:divsChild>
            <w:div w:id="1769932841">
              <w:marLeft w:val="0"/>
              <w:marRight w:val="0"/>
              <w:marTop w:val="160"/>
              <w:marBottom w:val="100"/>
              <w:divBdr>
                <w:top w:val="none" w:sz="0" w:space="0" w:color="auto"/>
                <w:left w:val="none" w:sz="0" w:space="0" w:color="auto"/>
                <w:bottom w:val="none" w:sz="0" w:space="0" w:color="auto"/>
                <w:right w:val="none" w:sz="0" w:space="0" w:color="auto"/>
              </w:divBdr>
            </w:div>
            <w:div w:id="1269268139">
              <w:marLeft w:val="0"/>
              <w:marRight w:val="0"/>
              <w:marTop w:val="0"/>
              <w:marBottom w:val="0"/>
              <w:divBdr>
                <w:top w:val="none" w:sz="0" w:space="0" w:color="auto"/>
                <w:left w:val="none" w:sz="0" w:space="0" w:color="auto"/>
                <w:bottom w:val="none" w:sz="0" w:space="0" w:color="auto"/>
                <w:right w:val="none" w:sz="0" w:space="0" w:color="auto"/>
              </w:divBdr>
              <w:divsChild>
                <w:div w:id="448360391">
                  <w:marLeft w:val="0"/>
                  <w:marRight w:val="0"/>
                  <w:marTop w:val="100"/>
                  <w:marBottom w:val="0"/>
                  <w:divBdr>
                    <w:top w:val="none" w:sz="0" w:space="0" w:color="auto"/>
                    <w:left w:val="none" w:sz="0" w:space="0" w:color="auto"/>
                    <w:bottom w:val="none" w:sz="0" w:space="0" w:color="auto"/>
                    <w:right w:val="none" w:sz="0" w:space="0" w:color="auto"/>
                  </w:divBdr>
                </w:div>
                <w:div w:id="1313749395">
                  <w:marLeft w:val="0"/>
                  <w:marRight w:val="0"/>
                  <w:marTop w:val="150"/>
                  <w:marBottom w:val="0"/>
                  <w:divBdr>
                    <w:top w:val="none" w:sz="0" w:space="0" w:color="auto"/>
                    <w:left w:val="none" w:sz="0" w:space="0" w:color="auto"/>
                    <w:bottom w:val="none" w:sz="0" w:space="0" w:color="auto"/>
                    <w:right w:val="none" w:sz="0" w:space="0" w:color="auto"/>
                  </w:divBdr>
                </w:div>
              </w:divsChild>
            </w:div>
            <w:div w:id="1773940970">
              <w:marLeft w:val="0"/>
              <w:marRight w:val="0"/>
              <w:marTop w:val="100"/>
              <w:marBottom w:val="100"/>
              <w:divBdr>
                <w:top w:val="none" w:sz="0" w:space="0" w:color="auto"/>
                <w:left w:val="none" w:sz="0" w:space="0" w:color="auto"/>
                <w:bottom w:val="none" w:sz="0" w:space="0" w:color="auto"/>
                <w:right w:val="none" w:sz="0" w:space="0" w:color="auto"/>
              </w:divBdr>
              <w:divsChild>
                <w:div w:id="98306114">
                  <w:marLeft w:val="0"/>
                  <w:marRight w:val="0"/>
                  <w:marTop w:val="0"/>
                  <w:marBottom w:val="0"/>
                  <w:divBdr>
                    <w:top w:val="single" w:sz="4" w:space="0" w:color="EEEEEE"/>
                    <w:left w:val="single" w:sz="4" w:space="0" w:color="EEEEEE"/>
                    <w:bottom w:val="single" w:sz="4" w:space="0" w:color="EEEEEE"/>
                    <w:right w:val="single" w:sz="4" w:space="0" w:color="EEEEEE"/>
                  </w:divBdr>
                </w:div>
                <w:div w:id="2013413368">
                  <w:marLeft w:val="0"/>
                  <w:marRight w:val="0"/>
                  <w:marTop w:val="0"/>
                  <w:marBottom w:val="0"/>
                  <w:divBdr>
                    <w:top w:val="none" w:sz="0" w:space="0" w:color="auto"/>
                    <w:left w:val="none" w:sz="0" w:space="0" w:color="auto"/>
                    <w:bottom w:val="none" w:sz="0" w:space="0" w:color="auto"/>
                    <w:right w:val="none" w:sz="0" w:space="0" w:color="auto"/>
                  </w:divBdr>
                </w:div>
                <w:div w:id="198667781">
                  <w:marLeft w:val="-2120"/>
                  <w:marRight w:val="0"/>
                  <w:marTop w:val="500"/>
                  <w:marBottom w:val="0"/>
                  <w:divBdr>
                    <w:top w:val="single" w:sz="4" w:space="0" w:color="CCCCCC"/>
                    <w:left w:val="single" w:sz="4" w:space="0" w:color="CCCCCC"/>
                    <w:bottom w:val="single" w:sz="4" w:space="0" w:color="CCCCCC"/>
                    <w:right w:val="single" w:sz="4" w:space="0" w:color="CCCCCC"/>
                  </w:divBdr>
                  <w:divsChild>
                    <w:div w:id="544100625">
                      <w:marLeft w:val="0"/>
                      <w:marRight w:val="0"/>
                      <w:marTop w:val="0"/>
                      <w:marBottom w:val="0"/>
                      <w:divBdr>
                        <w:top w:val="none" w:sz="0" w:space="0" w:color="auto"/>
                        <w:left w:val="none" w:sz="0" w:space="0" w:color="auto"/>
                        <w:bottom w:val="none" w:sz="0" w:space="0" w:color="auto"/>
                        <w:right w:val="none" w:sz="0" w:space="0" w:color="auto"/>
                      </w:divBdr>
                    </w:div>
                  </w:divsChild>
                </w:div>
                <w:div w:id="1563370797">
                  <w:marLeft w:val="0"/>
                  <w:marRight w:val="100"/>
                  <w:marTop w:val="100"/>
                  <w:marBottom w:val="0"/>
                  <w:divBdr>
                    <w:top w:val="none" w:sz="0" w:space="0" w:color="auto"/>
                    <w:left w:val="none" w:sz="0" w:space="0" w:color="auto"/>
                    <w:bottom w:val="none" w:sz="0" w:space="0" w:color="auto"/>
                    <w:right w:val="none" w:sz="0" w:space="0" w:color="auto"/>
                  </w:divBdr>
                </w:div>
                <w:div w:id="1324164985">
                  <w:marLeft w:val="0"/>
                  <w:marRight w:val="100"/>
                  <w:marTop w:val="1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www.ukrcardio.org/journal.php/article/731" TargetMode="Externa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2037</Words>
  <Characters>11614</Characters>
  <Application>Microsoft Office Word</Application>
  <DocSecurity>0</DocSecurity>
  <Lines>96</Lines>
  <Paragraphs>27</Paragraphs>
  <ScaleCrop>false</ScaleCrop>
  <Company>Microsoft</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2013-07-11T09:24:00Z</dcterms:created>
  <dcterms:modified xsi:type="dcterms:W3CDTF">2013-07-11T09:35:00Z</dcterms:modified>
</cp:coreProperties>
</file>