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FA" w:rsidRDefault="00134790" w:rsidP="00134790">
      <w:pPr>
        <w:jc w:val="center"/>
        <w:rPr>
          <w:rFonts w:ascii="Arial" w:hAnsi="Arial" w:cs="Arial"/>
          <w:b/>
          <w:sz w:val="32"/>
          <w:szCs w:val="32"/>
        </w:rPr>
      </w:pPr>
      <w:r w:rsidRPr="00134790">
        <w:rPr>
          <w:rFonts w:ascii="Arial" w:hAnsi="Arial" w:cs="Arial"/>
          <w:b/>
          <w:sz w:val="32"/>
          <w:szCs w:val="32"/>
        </w:rPr>
        <w:t>Описание форматов файлов хранения кардиограмм</w:t>
      </w:r>
    </w:p>
    <w:p w:rsidR="00134790" w:rsidRDefault="00134790" w:rsidP="00134790">
      <w:pPr>
        <w:jc w:val="center"/>
        <w:rPr>
          <w:rFonts w:ascii="Arial" w:hAnsi="Arial" w:cs="Arial"/>
          <w:b/>
          <w:sz w:val="32"/>
          <w:szCs w:val="32"/>
        </w:rPr>
      </w:pPr>
    </w:p>
    <w:tbl>
      <w:tblPr>
        <w:tblStyle w:val="a3"/>
        <w:tblW w:w="0" w:type="auto"/>
        <w:tblLayout w:type="fixed"/>
        <w:tblLook w:val="04A0" w:firstRow="1" w:lastRow="0" w:firstColumn="1" w:lastColumn="0" w:noHBand="0" w:noVBand="1"/>
      </w:tblPr>
      <w:tblGrid>
        <w:gridCol w:w="534"/>
        <w:gridCol w:w="1701"/>
        <w:gridCol w:w="1559"/>
        <w:gridCol w:w="7229"/>
        <w:gridCol w:w="3119"/>
      </w:tblGrid>
      <w:tr w:rsidR="00B55485" w:rsidRPr="00134790" w:rsidTr="00B55485">
        <w:tc>
          <w:tcPr>
            <w:tcW w:w="534" w:type="dxa"/>
          </w:tcPr>
          <w:p w:rsidR="00B55485" w:rsidRPr="00134790" w:rsidRDefault="00B55485" w:rsidP="00134790">
            <w:pPr>
              <w:jc w:val="center"/>
              <w:rPr>
                <w:rFonts w:ascii="Arial" w:hAnsi="Arial" w:cs="Arial"/>
                <w:b/>
                <w:sz w:val="24"/>
                <w:szCs w:val="24"/>
              </w:rPr>
            </w:pPr>
            <w:r w:rsidRPr="00134790">
              <w:rPr>
                <w:rFonts w:ascii="Arial" w:hAnsi="Arial" w:cs="Arial"/>
                <w:b/>
                <w:sz w:val="24"/>
                <w:szCs w:val="24"/>
              </w:rPr>
              <w:t>№</w:t>
            </w:r>
          </w:p>
        </w:tc>
        <w:tc>
          <w:tcPr>
            <w:tcW w:w="1701" w:type="dxa"/>
          </w:tcPr>
          <w:p w:rsidR="00B55485" w:rsidRPr="00134790" w:rsidRDefault="00B55485" w:rsidP="00134790">
            <w:pPr>
              <w:jc w:val="center"/>
              <w:rPr>
                <w:rFonts w:ascii="Arial" w:hAnsi="Arial" w:cs="Arial"/>
                <w:b/>
                <w:sz w:val="24"/>
                <w:szCs w:val="24"/>
              </w:rPr>
            </w:pPr>
            <w:r>
              <w:rPr>
                <w:rFonts w:ascii="Arial" w:hAnsi="Arial" w:cs="Arial"/>
                <w:b/>
                <w:sz w:val="24"/>
                <w:szCs w:val="24"/>
              </w:rPr>
              <w:t>Расширение файла</w:t>
            </w:r>
          </w:p>
        </w:tc>
        <w:tc>
          <w:tcPr>
            <w:tcW w:w="1559" w:type="dxa"/>
          </w:tcPr>
          <w:p w:rsidR="00B55485" w:rsidRPr="003C5AC7" w:rsidRDefault="00B55485" w:rsidP="00134790">
            <w:pPr>
              <w:jc w:val="center"/>
              <w:rPr>
                <w:rFonts w:ascii="Arial" w:hAnsi="Arial" w:cs="Arial"/>
                <w:b/>
                <w:sz w:val="24"/>
                <w:szCs w:val="24"/>
                <w:lang w:val="en-US"/>
              </w:rPr>
            </w:pPr>
            <w:r>
              <w:rPr>
                <w:rFonts w:ascii="Arial" w:hAnsi="Arial" w:cs="Arial"/>
                <w:b/>
                <w:sz w:val="24"/>
                <w:szCs w:val="24"/>
              </w:rPr>
              <w:t>Название</w:t>
            </w:r>
          </w:p>
        </w:tc>
        <w:tc>
          <w:tcPr>
            <w:tcW w:w="7229" w:type="dxa"/>
          </w:tcPr>
          <w:p w:rsidR="00B55485" w:rsidRPr="00134790" w:rsidRDefault="00B55485" w:rsidP="00134790">
            <w:pPr>
              <w:jc w:val="center"/>
              <w:rPr>
                <w:rFonts w:ascii="Arial" w:hAnsi="Arial" w:cs="Arial"/>
                <w:b/>
                <w:sz w:val="24"/>
                <w:szCs w:val="24"/>
              </w:rPr>
            </w:pPr>
            <w:r>
              <w:rPr>
                <w:rFonts w:ascii="Arial" w:hAnsi="Arial" w:cs="Arial"/>
                <w:b/>
                <w:sz w:val="24"/>
                <w:szCs w:val="24"/>
              </w:rPr>
              <w:t>Описание</w:t>
            </w:r>
          </w:p>
        </w:tc>
        <w:tc>
          <w:tcPr>
            <w:tcW w:w="3119" w:type="dxa"/>
          </w:tcPr>
          <w:p w:rsidR="00B55485" w:rsidRPr="00134790" w:rsidRDefault="00B55485" w:rsidP="00134790">
            <w:pPr>
              <w:jc w:val="center"/>
              <w:rPr>
                <w:rFonts w:ascii="Arial" w:hAnsi="Arial" w:cs="Arial"/>
                <w:b/>
                <w:sz w:val="24"/>
                <w:szCs w:val="24"/>
              </w:rPr>
            </w:pPr>
            <w:r>
              <w:rPr>
                <w:rFonts w:ascii="Arial" w:hAnsi="Arial" w:cs="Arial"/>
                <w:b/>
                <w:sz w:val="24"/>
                <w:szCs w:val="24"/>
              </w:rPr>
              <w:t>Личный опыт</w:t>
            </w:r>
          </w:p>
        </w:tc>
      </w:tr>
      <w:tr w:rsidR="00B55485" w:rsidRPr="00E472D3" w:rsidTr="00B55485">
        <w:tc>
          <w:tcPr>
            <w:tcW w:w="534" w:type="dxa"/>
          </w:tcPr>
          <w:p w:rsidR="00B55485" w:rsidRDefault="00B55485" w:rsidP="00134790">
            <w:pPr>
              <w:jc w:val="center"/>
              <w:rPr>
                <w:rFonts w:ascii="Arial" w:hAnsi="Arial" w:cs="Arial"/>
                <w:sz w:val="24"/>
                <w:szCs w:val="24"/>
              </w:rPr>
            </w:pPr>
            <w:r>
              <w:rPr>
                <w:rFonts w:ascii="Arial" w:hAnsi="Arial" w:cs="Arial"/>
                <w:sz w:val="24"/>
                <w:szCs w:val="24"/>
              </w:rPr>
              <w:t>1</w:t>
            </w:r>
          </w:p>
        </w:tc>
        <w:tc>
          <w:tcPr>
            <w:tcW w:w="1701" w:type="dxa"/>
          </w:tcPr>
          <w:p w:rsidR="00B55485" w:rsidRPr="00134790" w:rsidRDefault="00B55485" w:rsidP="00134790">
            <w:pPr>
              <w:jc w:val="center"/>
              <w:rPr>
                <w:rFonts w:ascii="Arial" w:hAnsi="Arial" w:cs="Arial"/>
                <w:sz w:val="24"/>
                <w:szCs w:val="24"/>
                <w:lang w:val="en-US"/>
              </w:rPr>
            </w:pPr>
            <w:r>
              <w:rPr>
                <w:rFonts w:ascii="Arial" w:hAnsi="Arial" w:cs="Arial"/>
                <w:sz w:val="24"/>
                <w:szCs w:val="24"/>
                <w:lang w:val="en-US"/>
              </w:rPr>
              <w:t>xml</w:t>
            </w:r>
          </w:p>
        </w:tc>
        <w:tc>
          <w:tcPr>
            <w:tcW w:w="1559" w:type="dxa"/>
          </w:tcPr>
          <w:p w:rsidR="00B55485" w:rsidRPr="00134790" w:rsidRDefault="00B55485" w:rsidP="00134790">
            <w:pPr>
              <w:jc w:val="center"/>
              <w:rPr>
                <w:rFonts w:ascii="Arial" w:hAnsi="Arial" w:cs="Arial"/>
                <w:sz w:val="24"/>
                <w:szCs w:val="24"/>
                <w:lang w:val="en-US"/>
              </w:rPr>
            </w:pPr>
            <w:r>
              <w:rPr>
                <w:rFonts w:ascii="Arial" w:hAnsi="Arial" w:cs="Arial"/>
                <w:sz w:val="24"/>
                <w:szCs w:val="24"/>
                <w:lang w:val="en-US"/>
              </w:rPr>
              <w:t>aECG</w:t>
            </w:r>
          </w:p>
        </w:tc>
        <w:tc>
          <w:tcPr>
            <w:tcW w:w="7229" w:type="dxa"/>
          </w:tcPr>
          <w:p w:rsidR="00E472D3" w:rsidRPr="00E472D3" w:rsidRDefault="00E472D3" w:rsidP="00E472D3">
            <w:pPr>
              <w:rPr>
                <w:rFonts w:ascii="Arial" w:hAnsi="Arial" w:cs="Arial"/>
                <w:sz w:val="24"/>
                <w:szCs w:val="24"/>
              </w:rPr>
            </w:pPr>
            <w:r w:rsidRPr="00E472D3">
              <w:rPr>
                <w:rFonts w:ascii="Arial" w:hAnsi="Arial" w:cs="Arial"/>
                <w:sz w:val="24"/>
                <w:szCs w:val="24"/>
              </w:rPr>
              <w:t>Аннотированный ЭКГ (aECG) HL7 стандарт был создан по заказу FDA для хранения цифровой ЭКГ в ноябре 2001.</w:t>
            </w:r>
          </w:p>
          <w:p w:rsidR="00E472D3" w:rsidRPr="00E472D3" w:rsidRDefault="00E472D3" w:rsidP="00E472D3">
            <w:pPr>
              <w:rPr>
                <w:rFonts w:ascii="Arial" w:hAnsi="Arial" w:cs="Arial"/>
                <w:sz w:val="24"/>
                <w:szCs w:val="24"/>
              </w:rPr>
            </w:pPr>
            <w:r w:rsidRPr="00E472D3">
              <w:rPr>
                <w:rFonts w:ascii="Arial" w:hAnsi="Arial" w:cs="Arial"/>
                <w:sz w:val="24"/>
                <w:szCs w:val="24"/>
              </w:rPr>
              <w:t>FDA была обеспокоена побочными действиями на сердце препаратов, не связанных с лечением сердца. До этого</w:t>
            </w:r>
          </w:p>
          <w:p w:rsidR="00E472D3" w:rsidRPr="00E472D3" w:rsidRDefault="00E472D3" w:rsidP="00E472D3">
            <w:pPr>
              <w:rPr>
                <w:rFonts w:ascii="Arial" w:hAnsi="Arial" w:cs="Arial"/>
                <w:sz w:val="24"/>
                <w:szCs w:val="24"/>
              </w:rPr>
            </w:pPr>
            <w:r w:rsidRPr="00E472D3">
              <w:rPr>
                <w:rFonts w:ascii="Arial" w:hAnsi="Arial" w:cs="Arial"/>
                <w:sz w:val="24"/>
                <w:szCs w:val="24"/>
              </w:rPr>
              <w:t>разные организации предоставляли цифровые ЭКГ в виде разнообразных таблиц. Тем не менее, FDA не могла</w:t>
            </w:r>
          </w:p>
          <w:p w:rsidR="00E472D3" w:rsidRPr="00E472D3" w:rsidRDefault="00E472D3" w:rsidP="00E472D3">
            <w:pPr>
              <w:rPr>
                <w:rFonts w:ascii="Arial" w:hAnsi="Arial" w:cs="Arial"/>
                <w:sz w:val="24"/>
                <w:szCs w:val="24"/>
              </w:rPr>
            </w:pPr>
            <w:r w:rsidRPr="00E472D3">
              <w:rPr>
                <w:rFonts w:ascii="Arial" w:hAnsi="Arial" w:cs="Arial"/>
                <w:sz w:val="24"/>
                <w:szCs w:val="24"/>
              </w:rPr>
              <w:t>систематизировать предоставленные ЭКГ и перевести всё в электронный вид, по-этому и назрела необходимость</w:t>
            </w:r>
          </w:p>
          <w:p w:rsidR="00E472D3" w:rsidRPr="00E472D3" w:rsidRDefault="00E472D3" w:rsidP="00E472D3">
            <w:pPr>
              <w:rPr>
                <w:rFonts w:ascii="Arial" w:hAnsi="Arial" w:cs="Arial"/>
                <w:sz w:val="24"/>
                <w:szCs w:val="24"/>
                <w:lang w:val="en-US"/>
              </w:rPr>
            </w:pPr>
            <w:r w:rsidRPr="00E472D3">
              <w:rPr>
                <w:rFonts w:ascii="Arial" w:hAnsi="Arial" w:cs="Arial"/>
                <w:sz w:val="24"/>
                <w:szCs w:val="24"/>
              </w:rPr>
              <w:t>стандартизации</w:t>
            </w:r>
            <w:r w:rsidRPr="00E472D3">
              <w:rPr>
                <w:rFonts w:ascii="Arial" w:hAnsi="Arial" w:cs="Arial"/>
                <w:sz w:val="24"/>
                <w:szCs w:val="24"/>
                <w:lang w:val="en-US"/>
              </w:rPr>
              <w:t xml:space="preserve"> </w:t>
            </w:r>
            <w:r w:rsidRPr="00E472D3">
              <w:rPr>
                <w:rFonts w:ascii="Arial" w:hAnsi="Arial" w:cs="Arial"/>
                <w:sz w:val="24"/>
                <w:szCs w:val="24"/>
              </w:rPr>
              <w:t>ЭКГ</w:t>
            </w:r>
            <w:r w:rsidRPr="00E472D3">
              <w:rPr>
                <w:rFonts w:ascii="Arial" w:hAnsi="Arial" w:cs="Arial"/>
                <w:sz w:val="24"/>
                <w:szCs w:val="24"/>
                <w:lang w:val="en-US"/>
              </w:rPr>
              <w:t xml:space="preserve">. </w:t>
            </w:r>
            <w:r w:rsidRPr="00E472D3">
              <w:rPr>
                <w:rFonts w:ascii="Arial" w:hAnsi="Arial" w:cs="Arial"/>
                <w:sz w:val="24"/>
                <w:szCs w:val="24"/>
              </w:rPr>
              <w:t>Стандарт</w:t>
            </w:r>
            <w:r w:rsidRPr="00E472D3">
              <w:rPr>
                <w:rFonts w:ascii="Arial" w:hAnsi="Arial" w:cs="Arial"/>
                <w:sz w:val="24"/>
                <w:szCs w:val="24"/>
                <w:lang w:val="en-US"/>
              </w:rPr>
              <w:t xml:space="preserve"> </w:t>
            </w:r>
            <w:r w:rsidRPr="00E472D3">
              <w:rPr>
                <w:rFonts w:ascii="Arial" w:hAnsi="Arial" w:cs="Arial"/>
                <w:sz w:val="24"/>
                <w:szCs w:val="24"/>
              </w:rPr>
              <w:t>АЭКГ</w:t>
            </w:r>
            <w:r w:rsidRPr="00E472D3">
              <w:rPr>
                <w:rFonts w:ascii="Arial" w:hAnsi="Arial" w:cs="Arial"/>
                <w:sz w:val="24"/>
                <w:szCs w:val="24"/>
                <w:lang w:val="en-US"/>
              </w:rPr>
              <w:t xml:space="preserve"> </w:t>
            </w:r>
            <w:r w:rsidRPr="00E472D3">
              <w:rPr>
                <w:rFonts w:ascii="Arial" w:hAnsi="Arial" w:cs="Arial"/>
                <w:sz w:val="24"/>
                <w:szCs w:val="24"/>
              </w:rPr>
              <w:t>был</w:t>
            </w:r>
            <w:r w:rsidRPr="00E472D3">
              <w:rPr>
                <w:rFonts w:ascii="Arial" w:hAnsi="Arial" w:cs="Arial"/>
                <w:sz w:val="24"/>
                <w:szCs w:val="24"/>
                <w:lang w:val="en-US"/>
              </w:rPr>
              <w:t xml:space="preserve"> </w:t>
            </w:r>
            <w:r w:rsidRPr="00E472D3">
              <w:rPr>
                <w:rFonts w:ascii="Arial" w:hAnsi="Arial" w:cs="Arial"/>
                <w:sz w:val="24"/>
                <w:szCs w:val="24"/>
              </w:rPr>
              <w:t>создан</w:t>
            </w:r>
            <w:r w:rsidRPr="00E472D3">
              <w:rPr>
                <w:rFonts w:ascii="Arial" w:hAnsi="Arial" w:cs="Arial"/>
                <w:sz w:val="24"/>
                <w:szCs w:val="24"/>
                <w:lang w:val="en-US"/>
              </w:rPr>
              <w:t xml:space="preserve"> HL7's Regulated Clinical Research Information Management (RCRIM) </w:t>
            </w:r>
          </w:p>
          <w:p w:rsidR="00B55485" w:rsidRPr="00E472D3" w:rsidRDefault="00E472D3" w:rsidP="00E472D3">
            <w:pPr>
              <w:rPr>
                <w:rFonts w:ascii="Arial" w:hAnsi="Arial" w:cs="Arial"/>
                <w:sz w:val="24"/>
                <w:szCs w:val="24"/>
              </w:rPr>
            </w:pPr>
            <w:r w:rsidRPr="00E472D3">
              <w:rPr>
                <w:rFonts w:ascii="Arial" w:hAnsi="Arial" w:cs="Arial"/>
                <w:sz w:val="24"/>
                <w:szCs w:val="24"/>
              </w:rPr>
              <w:t>Он прошёл заключительное обсуждение в январе 2004 года, и был принят ANSI в мае того же года.</w:t>
            </w:r>
            <w:r>
              <w:rPr>
                <w:rFonts w:ascii="Arial" w:hAnsi="Arial" w:cs="Arial"/>
                <w:sz w:val="24"/>
                <w:szCs w:val="24"/>
              </w:rPr>
              <w:t xml:space="preserve"> За</w:t>
            </w:r>
            <w:r w:rsidRPr="00C12127">
              <w:rPr>
                <w:rFonts w:ascii="Arial" w:hAnsi="Arial" w:cs="Arial"/>
                <w:sz w:val="24"/>
                <w:szCs w:val="24"/>
              </w:rPr>
              <w:t xml:space="preserve"> </w:t>
            </w:r>
            <w:r>
              <w:rPr>
                <w:rFonts w:ascii="Arial" w:hAnsi="Arial" w:cs="Arial"/>
                <w:sz w:val="24"/>
                <w:szCs w:val="24"/>
              </w:rPr>
              <w:t>основу</w:t>
            </w:r>
            <w:r w:rsidRPr="00C12127">
              <w:rPr>
                <w:rFonts w:ascii="Arial" w:hAnsi="Arial" w:cs="Arial"/>
                <w:sz w:val="24"/>
                <w:szCs w:val="24"/>
              </w:rPr>
              <w:t xml:space="preserve"> </w:t>
            </w:r>
            <w:r>
              <w:rPr>
                <w:rFonts w:ascii="Arial" w:hAnsi="Arial" w:cs="Arial"/>
                <w:sz w:val="24"/>
                <w:szCs w:val="24"/>
              </w:rPr>
              <w:t>был</w:t>
            </w:r>
            <w:r w:rsidRPr="00C12127">
              <w:rPr>
                <w:rFonts w:ascii="Arial" w:hAnsi="Arial" w:cs="Arial"/>
                <w:sz w:val="24"/>
                <w:szCs w:val="24"/>
              </w:rPr>
              <w:t xml:space="preserve"> </w:t>
            </w:r>
            <w:r>
              <w:rPr>
                <w:rFonts w:ascii="Arial" w:hAnsi="Arial" w:cs="Arial"/>
                <w:sz w:val="24"/>
                <w:szCs w:val="24"/>
              </w:rPr>
              <w:t>взят</w:t>
            </w:r>
            <w:r w:rsidRPr="00C12127">
              <w:rPr>
                <w:rFonts w:ascii="Arial" w:hAnsi="Arial" w:cs="Arial"/>
                <w:sz w:val="24"/>
                <w:szCs w:val="24"/>
              </w:rPr>
              <w:t xml:space="preserve"> </w:t>
            </w:r>
            <w:bookmarkStart w:id="0" w:name="OLE_LINK1"/>
            <w:bookmarkStart w:id="1" w:name="OLE_LINK2"/>
            <w:r>
              <w:rPr>
                <w:rFonts w:ascii="Arial" w:hAnsi="Arial" w:cs="Arial"/>
                <w:sz w:val="24"/>
                <w:szCs w:val="24"/>
                <w:lang w:val="en-US"/>
              </w:rPr>
              <w:t>xml</w:t>
            </w:r>
            <w:bookmarkEnd w:id="0"/>
            <w:bookmarkEnd w:id="1"/>
            <w:r w:rsidRPr="00C12127">
              <w:rPr>
                <w:rFonts w:ascii="Arial" w:hAnsi="Arial" w:cs="Arial"/>
                <w:sz w:val="24"/>
                <w:szCs w:val="24"/>
              </w:rPr>
              <w:t xml:space="preserve">. </w:t>
            </w:r>
            <w:r>
              <w:rPr>
                <w:rFonts w:ascii="Arial" w:hAnsi="Arial" w:cs="Arial"/>
                <w:sz w:val="24"/>
                <w:szCs w:val="24"/>
              </w:rPr>
              <w:t xml:space="preserve">Помимо основной информации об ЭКГ (волновые формы, персональные данные) в </w:t>
            </w:r>
            <w:r>
              <w:rPr>
                <w:rFonts w:ascii="Arial" w:hAnsi="Arial" w:cs="Arial"/>
                <w:sz w:val="24"/>
                <w:szCs w:val="24"/>
                <w:lang w:val="en-US"/>
              </w:rPr>
              <w:t>xml</w:t>
            </w:r>
            <w:r>
              <w:rPr>
                <w:rFonts w:ascii="Arial" w:hAnsi="Arial" w:cs="Arial"/>
                <w:sz w:val="24"/>
                <w:szCs w:val="24"/>
              </w:rPr>
              <w:t xml:space="preserve"> документе может храниться и любая другая информация, которая может облегчить диагностику. В этом заключается преимущество данного формата. Работа с данным форматом, практически не отличается от работы с </w:t>
            </w:r>
            <w:r>
              <w:rPr>
                <w:rFonts w:ascii="Arial" w:hAnsi="Arial" w:cs="Arial"/>
                <w:sz w:val="24"/>
                <w:szCs w:val="24"/>
                <w:lang w:val="en-US"/>
              </w:rPr>
              <w:t>xml</w:t>
            </w:r>
            <w:r>
              <w:rPr>
                <w:rFonts w:ascii="Arial" w:hAnsi="Arial" w:cs="Arial"/>
                <w:sz w:val="24"/>
                <w:szCs w:val="24"/>
              </w:rPr>
              <w:t xml:space="preserve"> документом.</w:t>
            </w:r>
            <w:r w:rsidR="00C04E2E">
              <w:rPr>
                <w:rFonts w:ascii="Arial" w:hAnsi="Arial" w:cs="Arial"/>
                <w:sz w:val="24"/>
                <w:szCs w:val="24"/>
              </w:rPr>
              <w:t xml:space="preserve"> Исчерпывающее описание смотреть в файле «</w:t>
            </w:r>
            <w:r w:rsidR="00C04E2E" w:rsidRPr="00C04E2E">
              <w:rPr>
                <w:rFonts w:ascii="Arial" w:hAnsi="Arial" w:cs="Arial"/>
                <w:sz w:val="24"/>
                <w:szCs w:val="24"/>
              </w:rPr>
              <w:t>Техническое описание aECG 2005-03-21 final 3.pdf</w:t>
            </w:r>
            <w:r w:rsidR="00C04E2E">
              <w:rPr>
                <w:rFonts w:ascii="Arial" w:hAnsi="Arial" w:cs="Arial"/>
                <w:sz w:val="24"/>
                <w:szCs w:val="24"/>
              </w:rPr>
              <w:t>»</w:t>
            </w:r>
          </w:p>
        </w:tc>
        <w:tc>
          <w:tcPr>
            <w:tcW w:w="3119" w:type="dxa"/>
          </w:tcPr>
          <w:p w:rsidR="00B55485" w:rsidRPr="00C04E2E" w:rsidRDefault="00E472D3" w:rsidP="00E472D3">
            <w:pPr>
              <w:rPr>
                <w:rFonts w:ascii="Arial" w:hAnsi="Arial" w:cs="Arial"/>
                <w:sz w:val="24"/>
                <w:szCs w:val="24"/>
              </w:rPr>
            </w:pPr>
            <w:r>
              <w:rPr>
                <w:rFonts w:ascii="Arial" w:hAnsi="Arial" w:cs="Arial"/>
                <w:sz w:val="24"/>
                <w:szCs w:val="24"/>
              </w:rPr>
              <w:t xml:space="preserve">Хороший формат для хранения ЭКГ. Тем более </w:t>
            </w:r>
            <w:r>
              <w:rPr>
                <w:rFonts w:ascii="Arial" w:hAnsi="Arial" w:cs="Arial"/>
                <w:sz w:val="24"/>
                <w:szCs w:val="24"/>
                <w:lang w:val="en-US"/>
              </w:rPr>
              <w:t>xml</w:t>
            </w:r>
            <w:r>
              <w:rPr>
                <w:rFonts w:ascii="Arial" w:hAnsi="Arial" w:cs="Arial"/>
                <w:sz w:val="24"/>
                <w:szCs w:val="24"/>
              </w:rPr>
              <w:t xml:space="preserve"> файл можно просмотреть и обработать в программах для работы с </w:t>
            </w:r>
            <w:r>
              <w:rPr>
                <w:rFonts w:ascii="Arial" w:hAnsi="Arial" w:cs="Arial"/>
                <w:sz w:val="24"/>
                <w:szCs w:val="24"/>
                <w:lang w:val="en-US"/>
              </w:rPr>
              <w:t>xml</w:t>
            </w:r>
            <w:r>
              <w:rPr>
                <w:rFonts w:ascii="Arial" w:hAnsi="Arial" w:cs="Arial"/>
                <w:sz w:val="24"/>
                <w:szCs w:val="24"/>
              </w:rPr>
              <w:t xml:space="preserve"> документами. Также поддаётся загрузке в базу данных.</w:t>
            </w:r>
            <w:r w:rsidR="00C04E2E">
              <w:rPr>
                <w:rFonts w:ascii="Arial" w:hAnsi="Arial" w:cs="Arial"/>
                <w:sz w:val="24"/>
                <w:szCs w:val="24"/>
              </w:rPr>
              <w:t xml:space="preserve"> Легко преобразуется как в </w:t>
            </w:r>
            <w:r w:rsidR="00C04E2E">
              <w:rPr>
                <w:rFonts w:ascii="Arial" w:hAnsi="Arial" w:cs="Arial"/>
                <w:sz w:val="24"/>
                <w:szCs w:val="24"/>
                <w:lang w:val="en-US"/>
              </w:rPr>
              <w:t>scp</w:t>
            </w:r>
            <w:r w:rsidR="00C04E2E" w:rsidRPr="00C04E2E">
              <w:rPr>
                <w:rFonts w:ascii="Arial" w:hAnsi="Arial" w:cs="Arial"/>
                <w:sz w:val="24"/>
                <w:szCs w:val="24"/>
              </w:rPr>
              <w:t xml:space="preserve"> </w:t>
            </w:r>
            <w:r w:rsidR="00C04E2E">
              <w:rPr>
                <w:rFonts w:ascii="Arial" w:hAnsi="Arial" w:cs="Arial"/>
                <w:sz w:val="24"/>
                <w:szCs w:val="24"/>
              </w:rPr>
              <w:t xml:space="preserve">формат, так и в другие. Есть и недостаток. Из-за того, что данный формат предусматривает хранение разной избыточной информации, часто этим злоупотребляют, и эта информация часто теряется при конвертировании в другие форматы, а также нужно предусмотреть хранение избыточной информации при загрузке </w:t>
            </w:r>
            <w:r w:rsidR="00C04E2E">
              <w:rPr>
                <w:rFonts w:ascii="Arial" w:hAnsi="Arial" w:cs="Arial"/>
                <w:sz w:val="24"/>
                <w:szCs w:val="24"/>
              </w:rPr>
              <w:lastRenderedPageBreak/>
              <w:t>в базу, что иногда бывает затруднительно. Подробное описание смотреть</w:t>
            </w:r>
          </w:p>
        </w:tc>
      </w:tr>
      <w:tr w:rsidR="00B55485" w:rsidRPr="00C04E2E" w:rsidTr="00B55485">
        <w:tc>
          <w:tcPr>
            <w:tcW w:w="534" w:type="dxa"/>
          </w:tcPr>
          <w:p w:rsidR="00B55485" w:rsidRPr="00C04E2E" w:rsidRDefault="00B55485" w:rsidP="00134790">
            <w:pPr>
              <w:jc w:val="center"/>
              <w:rPr>
                <w:rFonts w:ascii="Arial" w:hAnsi="Arial" w:cs="Arial"/>
                <w:sz w:val="24"/>
                <w:szCs w:val="24"/>
              </w:rPr>
            </w:pPr>
            <w:r w:rsidRPr="00C04E2E">
              <w:rPr>
                <w:rFonts w:ascii="Arial" w:hAnsi="Arial" w:cs="Arial"/>
                <w:sz w:val="24"/>
                <w:szCs w:val="24"/>
              </w:rPr>
              <w:lastRenderedPageBreak/>
              <w:t>2</w:t>
            </w:r>
          </w:p>
        </w:tc>
        <w:tc>
          <w:tcPr>
            <w:tcW w:w="1701" w:type="dxa"/>
          </w:tcPr>
          <w:p w:rsidR="00B55485" w:rsidRPr="00C04E2E" w:rsidRDefault="00B55485" w:rsidP="00134790">
            <w:pPr>
              <w:jc w:val="center"/>
              <w:rPr>
                <w:rFonts w:ascii="Arial" w:hAnsi="Arial" w:cs="Arial"/>
                <w:sz w:val="24"/>
                <w:szCs w:val="24"/>
              </w:rPr>
            </w:pPr>
            <w:r>
              <w:rPr>
                <w:rFonts w:ascii="Arial" w:hAnsi="Arial" w:cs="Arial"/>
                <w:sz w:val="24"/>
                <w:szCs w:val="24"/>
                <w:lang w:val="en-US"/>
              </w:rPr>
              <w:t>xml</w:t>
            </w:r>
          </w:p>
        </w:tc>
        <w:tc>
          <w:tcPr>
            <w:tcW w:w="1559" w:type="dxa"/>
          </w:tcPr>
          <w:p w:rsidR="00B55485" w:rsidRPr="00C04E2E" w:rsidRDefault="00B55485" w:rsidP="00134790">
            <w:pPr>
              <w:jc w:val="center"/>
              <w:rPr>
                <w:rFonts w:ascii="Arial" w:hAnsi="Arial" w:cs="Arial"/>
                <w:sz w:val="24"/>
                <w:szCs w:val="24"/>
              </w:rPr>
            </w:pPr>
            <w:r>
              <w:rPr>
                <w:rFonts w:ascii="Arial" w:hAnsi="Arial" w:cs="Arial"/>
                <w:sz w:val="24"/>
                <w:szCs w:val="24"/>
                <w:lang w:val="en-US"/>
              </w:rPr>
              <w:t>MUSE</w:t>
            </w:r>
            <w:r w:rsidRPr="00C04E2E">
              <w:rPr>
                <w:rFonts w:ascii="Arial" w:hAnsi="Arial" w:cs="Arial"/>
                <w:sz w:val="24"/>
                <w:szCs w:val="24"/>
              </w:rPr>
              <w:t>-</w:t>
            </w:r>
            <w:r>
              <w:rPr>
                <w:rFonts w:ascii="Arial" w:hAnsi="Arial" w:cs="Arial"/>
                <w:sz w:val="24"/>
                <w:szCs w:val="24"/>
                <w:lang w:val="en-US"/>
              </w:rPr>
              <w:t>XML</w:t>
            </w:r>
          </w:p>
        </w:tc>
        <w:tc>
          <w:tcPr>
            <w:tcW w:w="7229" w:type="dxa"/>
          </w:tcPr>
          <w:p w:rsidR="00C12127" w:rsidRPr="00C12127" w:rsidRDefault="00C12127" w:rsidP="00C12127">
            <w:pPr>
              <w:tabs>
                <w:tab w:val="left" w:pos="570"/>
              </w:tabs>
              <w:rPr>
                <w:rFonts w:ascii="Arial" w:hAnsi="Arial" w:cs="Arial"/>
                <w:sz w:val="24"/>
                <w:szCs w:val="24"/>
              </w:rPr>
            </w:pPr>
            <w:r w:rsidRPr="00C12127">
              <w:rPr>
                <w:rFonts w:ascii="Arial" w:hAnsi="Arial" w:cs="Arial"/>
                <w:sz w:val="24"/>
                <w:szCs w:val="24"/>
              </w:rPr>
              <w:t>Широкие возможности MUSE выходят далеко за рамки простой базы данных с результатами ЭКГ. Это ключевой элемент кардиологического отделения, управляющий потоками лечебно-диагностической информации. Контролирует обмен данными. Обеспечивает преемственность лечебно-диагностических мероприятий.</w:t>
            </w:r>
          </w:p>
          <w:p w:rsidR="00C12127" w:rsidRPr="00C12127" w:rsidRDefault="00C12127" w:rsidP="00C12127">
            <w:pPr>
              <w:tabs>
                <w:tab w:val="left" w:pos="570"/>
              </w:tabs>
              <w:rPr>
                <w:rFonts w:ascii="Arial" w:hAnsi="Arial" w:cs="Arial"/>
                <w:b/>
                <w:bCs/>
                <w:sz w:val="24"/>
                <w:szCs w:val="24"/>
              </w:rPr>
            </w:pPr>
            <w:r w:rsidRPr="00C12127">
              <w:rPr>
                <w:rFonts w:ascii="Arial" w:hAnsi="Arial" w:cs="Arial"/>
                <w:sz w:val="24"/>
                <w:szCs w:val="24"/>
              </w:rPr>
              <w:t>Позволяет просматривать исходные данные, непосредственно регистрируемые электрокардиографом. Имеется возможность серийных сравнений электрокардиограмм и проверки результатов диагностического исследования при помощи компьютерных программ Marquette для автоматизированного анализа ЭКГ. Система MUSE позволяет передать результаты исследования в какую-либо базу данных или получить доступ к электронной медицинской карте пациента.</w:t>
            </w:r>
            <w:r>
              <w:rPr>
                <w:rFonts w:ascii="Arial" w:hAnsi="Arial" w:cs="Arial"/>
                <w:sz w:val="24"/>
                <w:szCs w:val="24"/>
              </w:rPr>
              <w:t xml:space="preserve"> </w:t>
            </w:r>
            <w:r w:rsidRPr="00C12127">
              <w:rPr>
                <w:rFonts w:ascii="Arial" w:hAnsi="Arial" w:cs="Arial"/>
                <w:b/>
                <w:bCs/>
                <w:sz w:val="24"/>
                <w:szCs w:val="24"/>
              </w:rPr>
              <w:t>Отличительные особенности информационной системы MUSE</w:t>
            </w:r>
          </w:p>
          <w:p w:rsidR="00C12127" w:rsidRPr="00C12127" w:rsidRDefault="00C12127" w:rsidP="00C12127">
            <w:pPr>
              <w:numPr>
                <w:ilvl w:val="0"/>
                <w:numId w:val="1"/>
              </w:numPr>
              <w:tabs>
                <w:tab w:val="left" w:pos="570"/>
              </w:tabs>
              <w:rPr>
                <w:rFonts w:ascii="Arial" w:hAnsi="Arial" w:cs="Arial"/>
                <w:sz w:val="24"/>
                <w:szCs w:val="24"/>
              </w:rPr>
            </w:pPr>
            <w:r w:rsidRPr="00C12127">
              <w:rPr>
                <w:rFonts w:ascii="Arial" w:hAnsi="Arial" w:cs="Arial"/>
                <w:sz w:val="24"/>
                <w:szCs w:val="24"/>
              </w:rPr>
              <w:t xml:space="preserve">Обновленный дизайн монитора напоминает традиционный формат бумажных лент для регистрации ЭКГ. </w:t>
            </w:r>
          </w:p>
          <w:p w:rsidR="00C12127" w:rsidRPr="00C12127" w:rsidRDefault="00C12127" w:rsidP="00C12127">
            <w:pPr>
              <w:numPr>
                <w:ilvl w:val="0"/>
                <w:numId w:val="1"/>
              </w:numPr>
              <w:tabs>
                <w:tab w:val="left" w:pos="570"/>
              </w:tabs>
              <w:rPr>
                <w:rFonts w:ascii="Arial" w:hAnsi="Arial" w:cs="Arial"/>
                <w:sz w:val="24"/>
                <w:szCs w:val="24"/>
              </w:rPr>
            </w:pPr>
            <w:r w:rsidRPr="00C12127">
              <w:rPr>
                <w:rFonts w:ascii="Arial" w:hAnsi="Arial" w:cs="Arial"/>
                <w:sz w:val="24"/>
                <w:szCs w:val="24"/>
              </w:rPr>
              <w:t xml:space="preserve">Поддерживает корпоративные сети и может подключаться к медицинскому оборудованию сторонних производителей. </w:t>
            </w:r>
          </w:p>
          <w:p w:rsidR="00C12127" w:rsidRPr="00C12127" w:rsidRDefault="00C12127" w:rsidP="00C12127">
            <w:pPr>
              <w:numPr>
                <w:ilvl w:val="0"/>
                <w:numId w:val="1"/>
              </w:numPr>
              <w:tabs>
                <w:tab w:val="left" w:pos="570"/>
              </w:tabs>
              <w:rPr>
                <w:rFonts w:ascii="Arial" w:hAnsi="Arial" w:cs="Arial"/>
                <w:sz w:val="24"/>
                <w:szCs w:val="24"/>
              </w:rPr>
            </w:pPr>
            <w:r w:rsidRPr="00C12127">
              <w:rPr>
                <w:rFonts w:ascii="Arial" w:hAnsi="Arial" w:cs="Arial"/>
                <w:sz w:val="24"/>
                <w:szCs w:val="24"/>
              </w:rPr>
              <w:t xml:space="preserve">Интерфейс поддерживает стандарт HL7, касающийся регистрационной информации пациента и формата лечебно-диагностических данных, что повышает надежность обмена между различными электронными базами данных и ускоряет процедуры выставления счетов. </w:t>
            </w:r>
          </w:p>
          <w:p w:rsidR="00C12127" w:rsidRPr="00C12127" w:rsidRDefault="00C12127" w:rsidP="00C12127">
            <w:pPr>
              <w:numPr>
                <w:ilvl w:val="0"/>
                <w:numId w:val="1"/>
              </w:numPr>
              <w:tabs>
                <w:tab w:val="left" w:pos="570"/>
              </w:tabs>
              <w:rPr>
                <w:rFonts w:ascii="Arial" w:hAnsi="Arial" w:cs="Arial"/>
                <w:sz w:val="24"/>
                <w:szCs w:val="24"/>
              </w:rPr>
            </w:pPr>
            <w:r w:rsidRPr="00C12127">
              <w:rPr>
                <w:rFonts w:ascii="Arial" w:hAnsi="Arial" w:cs="Arial"/>
                <w:sz w:val="24"/>
                <w:szCs w:val="24"/>
              </w:rPr>
              <w:lastRenderedPageBreak/>
              <w:t xml:space="preserve">Обновленные органы управления и инструменты для анализа диагностической информации существенно ускоряют выдачу заключений. </w:t>
            </w:r>
          </w:p>
          <w:p w:rsidR="00C12127" w:rsidRPr="00C12127" w:rsidRDefault="00C12127" w:rsidP="00C12127">
            <w:pPr>
              <w:numPr>
                <w:ilvl w:val="0"/>
                <w:numId w:val="1"/>
              </w:numPr>
              <w:tabs>
                <w:tab w:val="left" w:pos="570"/>
              </w:tabs>
              <w:rPr>
                <w:rFonts w:ascii="Arial" w:hAnsi="Arial" w:cs="Arial"/>
                <w:sz w:val="24"/>
                <w:szCs w:val="24"/>
              </w:rPr>
            </w:pPr>
            <w:r w:rsidRPr="00C12127">
              <w:rPr>
                <w:rFonts w:ascii="Arial" w:hAnsi="Arial" w:cs="Arial"/>
                <w:sz w:val="24"/>
                <w:szCs w:val="24"/>
              </w:rPr>
              <w:t xml:space="preserve">На дисплей может выводится регистрационная информация пациента, результаты анализа ЭКГ, данные из предыдущих исследований – и все это при нажатии всего лишь 1 кнопки. </w:t>
            </w:r>
          </w:p>
          <w:p w:rsidR="00B55485" w:rsidRPr="00C12127" w:rsidRDefault="00C12127" w:rsidP="00C12127">
            <w:pPr>
              <w:numPr>
                <w:ilvl w:val="0"/>
                <w:numId w:val="1"/>
              </w:numPr>
              <w:tabs>
                <w:tab w:val="left" w:pos="570"/>
              </w:tabs>
              <w:rPr>
                <w:rFonts w:ascii="Arial" w:hAnsi="Arial" w:cs="Arial"/>
                <w:sz w:val="24"/>
                <w:szCs w:val="24"/>
              </w:rPr>
            </w:pPr>
            <w:r w:rsidRPr="00C12127">
              <w:rPr>
                <w:rFonts w:ascii="Arial" w:hAnsi="Arial" w:cs="Arial"/>
                <w:sz w:val="24"/>
                <w:szCs w:val="24"/>
              </w:rPr>
              <w:t xml:space="preserve">Исчерпывающий набор диагностических инструментов, помогающих анализировать, интерпретировать и редактировать медицинские данные. </w:t>
            </w:r>
          </w:p>
        </w:tc>
        <w:tc>
          <w:tcPr>
            <w:tcW w:w="3119" w:type="dxa"/>
          </w:tcPr>
          <w:p w:rsidR="00B55485" w:rsidRPr="00E947D5" w:rsidRDefault="00C12127" w:rsidP="00C12127">
            <w:pPr>
              <w:rPr>
                <w:rFonts w:ascii="Arial" w:hAnsi="Arial" w:cs="Arial"/>
                <w:sz w:val="24"/>
                <w:szCs w:val="24"/>
              </w:rPr>
            </w:pPr>
            <w:r>
              <w:rPr>
                <w:rFonts w:ascii="Arial" w:hAnsi="Arial" w:cs="Arial"/>
                <w:sz w:val="24"/>
                <w:szCs w:val="24"/>
              </w:rPr>
              <w:lastRenderedPageBreak/>
              <w:t xml:space="preserve">Ситуация с данным форматом почти аналогична с </w:t>
            </w:r>
            <w:r>
              <w:rPr>
                <w:rFonts w:ascii="Arial" w:hAnsi="Arial" w:cs="Arial"/>
                <w:sz w:val="24"/>
                <w:szCs w:val="24"/>
                <w:lang w:val="en-US"/>
              </w:rPr>
              <w:t>aECG</w:t>
            </w:r>
            <w:r>
              <w:rPr>
                <w:rFonts w:ascii="Arial" w:hAnsi="Arial" w:cs="Arial"/>
                <w:sz w:val="24"/>
                <w:szCs w:val="24"/>
              </w:rPr>
              <w:t xml:space="preserve"> за исключением того, что данный формат конвертируется хуже в другие форматы.</w:t>
            </w:r>
            <w:r w:rsidR="00E947D5">
              <w:rPr>
                <w:rFonts w:ascii="Arial" w:hAnsi="Arial" w:cs="Arial"/>
                <w:sz w:val="24"/>
                <w:szCs w:val="24"/>
              </w:rPr>
              <w:t xml:space="preserve"> Встречались мною случаи и когда при конвертации из </w:t>
            </w:r>
            <w:r w:rsidR="00E947D5">
              <w:rPr>
                <w:rFonts w:ascii="Arial" w:hAnsi="Arial" w:cs="Arial"/>
                <w:sz w:val="24"/>
                <w:szCs w:val="24"/>
                <w:lang w:val="en-US"/>
              </w:rPr>
              <w:t>scp</w:t>
            </w:r>
            <w:r w:rsidR="00E947D5" w:rsidRPr="00E947D5">
              <w:rPr>
                <w:rFonts w:ascii="Arial" w:hAnsi="Arial" w:cs="Arial"/>
                <w:sz w:val="24"/>
                <w:szCs w:val="24"/>
              </w:rPr>
              <w:t xml:space="preserve"> </w:t>
            </w:r>
            <w:r w:rsidR="00E947D5">
              <w:rPr>
                <w:rFonts w:ascii="Arial" w:hAnsi="Arial" w:cs="Arial"/>
                <w:sz w:val="24"/>
                <w:szCs w:val="24"/>
              </w:rPr>
              <w:t>формата в данный</w:t>
            </w:r>
            <w:r w:rsidR="00E947D5" w:rsidRPr="00E947D5">
              <w:rPr>
                <w:rFonts w:ascii="Arial" w:hAnsi="Arial" w:cs="Arial"/>
                <w:sz w:val="24"/>
                <w:szCs w:val="24"/>
              </w:rPr>
              <w:t>,</w:t>
            </w:r>
            <w:r w:rsidR="00E947D5">
              <w:rPr>
                <w:rFonts w:ascii="Arial" w:hAnsi="Arial" w:cs="Arial"/>
                <w:sz w:val="24"/>
                <w:szCs w:val="24"/>
              </w:rPr>
              <w:t xml:space="preserve"> при открытии полученного </w:t>
            </w:r>
            <w:r w:rsidR="00E947D5">
              <w:rPr>
                <w:rFonts w:ascii="Arial" w:hAnsi="Arial" w:cs="Arial"/>
                <w:sz w:val="24"/>
                <w:szCs w:val="24"/>
                <w:lang w:val="en-US"/>
              </w:rPr>
              <w:t>xml</w:t>
            </w:r>
            <w:r w:rsidR="00E947D5">
              <w:rPr>
                <w:rFonts w:ascii="Arial" w:hAnsi="Arial" w:cs="Arial"/>
                <w:sz w:val="24"/>
                <w:szCs w:val="24"/>
              </w:rPr>
              <w:t xml:space="preserve"> документа, испытанные  программы просмотрщики вылетали с ошибкой. Скорее всего это связано с тем, что структура </w:t>
            </w:r>
            <w:r w:rsidR="00E947D5">
              <w:rPr>
                <w:rFonts w:ascii="Arial" w:hAnsi="Arial" w:cs="Arial"/>
                <w:sz w:val="24"/>
                <w:szCs w:val="24"/>
                <w:lang w:val="en-US"/>
              </w:rPr>
              <w:t>xml</w:t>
            </w:r>
            <w:r w:rsidR="00E947D5">
              <w:rPr>
                <w:rFonts w:ascii="Arial" w:hAnsi="Arial" w:cs="Arial"/>
                <w:sz w:val="24"/>
                <w:szCs w:val="24"/>
              </w:rPr>
              <w:t xml:space="preserve"> как-то отличается от той, с которой работают библиотеки разработчиков. Не совпадают версии стандарта, так как </w:t>
            </w:r>
            <w:r w:rsidR="00E947D5">
              <w:rPr>
                <w:rFonts w:ascii="Arial" w:hAnsi="Arial" w:cs="Arial"/>
                <w:sz w:val="24"/>
                <w:szCs w:val="24"/>
                <w:lang w:val="en-US"/>
              </w:rPr>
              <w:t>MUSE</w:t>
            </w:r>
            <w:r w:rsidR="00E947D5" w:rsidRPr="00C05D0D">
              <w:rPr>
                <w:rFonts w:ascii="Arial" w:hAnsi="Arial" w:cs="Arial"/>
                <w:sz w:val="24"/>
                <w:szCs w:val="24"/>
              </w:rPr>
              <w:t xml:space="preserve"> </w:t>
            </w:r>
            <w:r w:rsidR="00E947D5">
              <w:rPr>
                <w:rFonts w:ascii="Arial" w:hAnsi="Arial" w:cs="Arial"/>
                <w:sz w:val="24"/>
                <w:szCs w:val="24"/>
              </w:rPr>
              <w:t>развивается вполне</w:t>
            </w:r>
            <w:r w:rsidR="00C05D0D">
              <w:rPr>
                <w:rFonts w:ascii="Arial" w:hAnsi="Arial" w:cs="Arial"/>
                <w:sz w:val="24"/>
                <w:szCs w:val="24"/>
              </w:rPr>
              <w:t xml:space="preserve"> успешно. Так что при работе с данным форматом, в случае </w:t>
            </w:r>
            <w:r w:rsidR="00C05D0D">
              <w:rPr>
                <w:rFonts w:ascii="Arial" w:hAnsi="Arial" w:cs="Arial"/>
                <w:sz w:val="24"/>
                <w:szCs w:val="24"/>
              </w:rPr>
              <w:lastRenderedPageBreak/>
              <w:t>возникновении ошибок при конвертации, или занесения в базу, надо выяснить с какой версией стандарта работают данные библиотеки разработчика, и по возможности своевременно их обновлять.</w:t>
            </w:r>
          </w:p>
        </w:tc>
      </w:tr>
      <w:tr w:rsidR="00B55485" w:rsidTr="00B55485">
        <w:tc>
          <w:tcPr>
            <w:tcW w:w="534" w:type="dxa"/>
          </w:tcPr>
          <w:p w:rsidR="00B55485" w:rsidRPr="00C04E2E" w:rsidRDefault="00B55485" w:rsidP="00134790">
            <w:pPr>
              <w:jc w:val="center"/>
              <w:rPr>
                <w:rFonts w:ascii="Arial" w:hAnsi="Arial" w:cs="Arial"/>
                <w:sz w:val="24"/>
                <w:szCs w:val="24"/>
              </w:rPr>
            </w:pPr>
            <w:r w:rsidRPr="00C04E2E">
              <w:rPr>
                <w:rFonts w:ascii="Arial" w:hAnsi="Arial" w:cs="Arial"/>
                <w:sz w:val="24"/>
                <w:szCs w:val="24"/>
              </w:rPr>
              <w:lastRenderedPageBreak/>
              <w:t>3</w:t>
            </w:r>
          </w:p>
        </w:tc>
        <w:tc>
          <w:tcPr>
            <w:tcW w:w="1701" w:type="dxa"/>
          </w:tcPr>
          <w:p w:rsidR="00B55485" w:rsidRPr="00C04E2E" w:rsidRDefault="00B55485" w:rsidP="00134790">
            <w:pPr>
              <w:jc w:val="center"/>
              <w:rPr>
                <w:rFonts w:ascii="Arial" w:hAnsi="Arial" w:cs="Arial"/>
                <w:sz w:val="24"/>
                <w:szCs w:val="24"/>
              </w:rPr>
            </w:pPr>
            <w:r>
              <w:rPr>
                <w:rFonts w:ascii="Arial" w:hAnsi="Arial" w:cs="Arial"/>
                <w:sz w:val="24"/>
                <w:szCs w:val="24"/>
                <w:lang w:val="en-US"/>
              </w:rPr>
              <w:t>scp</w:t>
            </w:r>
          </w:p>
        </w:tc>
        <w:tc>
          <w:tcPr>
            <w:tcW w:w="1559" w:type="dxa"/>
          </w:tcPr>
          <w:p w:rsidR="00B55485" w:rsidRPr="00C04E2E" w:rsidRDefault="00B55485" w:rsidP="00134790">
            <w:pPr>
              <w:jc w:val="center"/>
              <w:rPr>
                <w:rFonts w:ascii="Arial" w:hAnsi="Arial" w:cs="Arial"/>
                <w:sz w:val="24"/>
                <w:szCs w:val="24"/>
              </w:rPr>
            </w:pPr>
            <w:r>
              <w:rPr>
                <w:rFonts w:ascii="Arial" w:hAnsi="Arial" w:cs="Arial"/>
                <w:sz w:val="24"/>
                <w:szCs w:val="24"/>
                <w:lang w:val="en-US"/>
              </w:rPr>
              <w:t>SCP</w:t>
            </w:r>
            <w:r w:rsidRPr="00C04E2E">
              <w:rPr>
                <w:rFonts w:ascii="Arial" w:hAnsi="Arial" w:cs="Arial"/>
                <w:sz w:val="24"/>
                <w:szCs w:val="24"/>
              </w:rPr>
              <w:t>-</w:t>
            </w:r>
            <w:r>
              <w:rPr>
                <w:rFonts w:ascii="Arial" w:hAnsi="Arial" w:cs="Arial"/>
                <w:sz w:val="24"/>
                <w:szCs w:val="24"/>
                <w:lang w:val="en-US"/>
              </w:rPr>
              <w:t>ECG</w:t>
            </w:r>
          </w:p>
        </w:tc>
        <w:tc>
          <w:tcPr>
            <w:tcW w:w="7229" w:type="dxa"/>
          </w:tcPr>
          <w:p w:rsidR="00B55485" w:rsidRPr="00B55485" w:rsidRDefault="00B55485" w:rsidP="00B55485">
            <w:pPr>
              <w:rPr>
                <w:rFonts w:ascii="Arial" w:hAnsi="Arial" w:cs="Arial"/>
                <w:sz w:val="24"/>
                <w:szCs w:val="24"/>
              </w:rPr>
            </w:pPr>
            <w:r w:rsidRPr="00B55485">
              <w:rPr>
                <w:rFonts w:ascii="Arial" w:hAnsi="Arial" w:cs="Arial"/>
                <w:sz w:val="24"/>
                <w:szCs w:val="24"/>
              </w:rPr>
              <w:t>Стандарт</w:t>
            </w:r>
            <w:r w:rsidRPr="00C04E2E">
              <w:rPr>
                <w:rFonts w:ascii="Arial" w:hAnsi="Arial" w:cs="Arial"/>
                <w:sz w:val="24"/>
                <w:szCs w:val="24"/>
              </w:rPr>
              <w:t xml:space="preserve"> </w:t>
            </w:r>
            <w:r w:rsidRPr="00B55485">
              <w:rPr>
                <w:rFonts w:ascii="Arial" w:hAnsi="Arial" w:cs="Arial"/>
                <w:sz w:val="24"/>
                <w:szCs w:val="24"/>
                <w:lang w:val="en-US"/>
              </w:rPr>
              <w:t>SCP</w:t>
            </w:r>
            <w:r w:rsidRPr="00C04E2E">
              <w:rPr>
                <w:rFonts w:ascii="Arial" w:hAnsi="Arial" w:cs="Arial"/>
                <w:sz w:val="24"/>
                <w:szCs w:val="24"/>
              </w:rPr>
              <w:t>-</w:t>
            </w:r>
            <w:r w:rsidRPr="00B55485">
              <w:rPr>
                <w:rFonts w:ascii="Arial" w:hAnsi="Arial" w:cs="Arial"/>
                <w:sz w:val="24"/>
                <w:szCs w:val="24"/>
                <w:lang w:val="en-US"/>
              </w:rPr>
              <w:t>ECG</w:t>
            </w:r>
            <w:r w:rsidRPr="00C04E2E">
              <w:rPr>
                <w:rFonts w:ascii="Arial" w:hAnsi="Arial" w:cs="Arial"/>
                <w:sz w:val="24"/>
                <w:szCs w:val="24"/>
              </w:rPr>
              <w:t xml:space="preserve"> (</w:t>
            </w:r>
            <w:r w:rsidRPr="00B55485">
              <w:rPr>
                <w:rFonts w:ascii="Arial" w:hAnsi="Arial" w:cs="Arial"/>
                <w:sz w:val="24"/>
                <w:szCs w:val="24"/>
                <w:lang w:val="en-US"/>
              </w:rPr>
              <w:t>Standard</w:t>
            </w:r>
            <w:r w:rsidRPr="00C04E2E">
              <w:rPr>
                <w:rFonts w:ascii="Arial" w:hAnsi="Arial" w:cs="Arial"/>
                <w:sz w:val="24"/>
                <w:szCs w:val="24"/>
              </w:rPr>
              <w:t xml:space="preserve"> </w:t>
            </w:r>
            <w:r w:rsidRPr="00B55485">
              <w:rPr>
                <w:rFonts w:ascii="Arial" w:hAnsi="Arial" w:cs="Arial"/>
                <w:sz w:val="24"/>
                <w:szCs w:val="24"/>
                <w:lang w:val="en-US"/>
              </w:rPr>
              <w:t>communications</w:t>
            </w:r>
            <w:r w:rsidRPr="00C04E2E">
              <w:rPr>
                <w:rFonts w:ascii="Arial" w:hAnsi="Arial" w:cs="Arial"/>
                <w:sz w:val="24"/>
                <w:szCs w:val="24"/>
              </w:rPr>
              <w:t xml:space="preserve"> </w:t>
            </w:r>
            <w:r w:rsidRPr="00B55485">
              <w:rPr>
                <w:rFonts w:ascii="Arial" w:hAnsi="Arial" w:cs="Arial"/>
                <w:sz w:val="24"/>
                <w:szCs w:val="24"/>
                <w:lang w:val="en-US"/>
              </w:rPr>
              <w:t>protocol</w:t>
            </w:r>
            <w:r w:rsidRPr="00C04E2E">
              <w:rPr>
                <w:rFonts w:ascii="Arial" w:hAnsi="Arial" w:cs="Arial"/>
                <w:sz w:val="24"/>
                <w:szCs w:val="24"/>
              </w:rPr>
              <w:t xml:space="preserve"> </w:t>
            </w:r>
            <w:r w:rsidRPr="00B55485">
              <w:rPr>
                <w:rFonts w:ascii="Arial" w:hAnsi="Arial" w:cs="Arial"/>
                <w:sz w:val="24"/>
                <w:szCs w:val="24"/>
                <w:lang w:val="en-US"/>
              </w:rPr>
              <w:t>for</w:t>
            </w:r>
            <w:r w:rsidRPr="00C04E2E">
              <w:rPr>
                <w:rFonts w:ascii="Arial" w:hAnsi="Arial" w:cs="Arial"/>
                <w:sz w:val="24"/>
                <w:szCs w:val="24"/>
              </w:rPr>
              <w:t xml:space="preserve"> </w:t>
            </w:r>
            <w:r w:rsidRPr="00B55485">
              <w:rPr>
                <w:rFonts w:ascii="Arial" w:hAnsi="Arial" w:cs="Arial"/>
                <w:sz w:val="24"/>
                <w:szCs w:val="24"/>
                <w:lang w:val="en-US"/>
              </w:rPr>
              <w:t>computerized</w:t>
            </w:r>
            <w:r w:rsidRPr="00C04E2E">
              <w:rPr>
                <w:rFonts w:ascii="Arial" w:hAnsi="Arial" w:cs="Arial"/>
                <w:sz w:val="24"/>
                <w:szCs w:val="24"/>
              </w:rPr>
              <w:t xml:space="preserve"> </w:t>
            </w:r>
            <w:r w:rsidRPr="00B55485">
              <w:rPr>
                <w:rFonts w:ascii="Arial" w:hAnsi="Arial" w:cs="Arial"/>
                <w:sz w:val="24"/>
                <w:szCs w:val="24"/>
                <w:lang w:val="en-US"/>
              </w:rPr>
              <w:t>electrocardiography</w:t>
            </w:r>
            <w:r w:rsidRPr="00C12127">
              <w:rPr>
                <w:rFonts w:ascii="Arial" w:hAnsi="Arial" w:cs="Arial"/>
                <w:sz w:val="24"/>
                <w:szCs w:val="24"/>
              </w:rPr>
              <w:t xml:space="preserve">) </w:t>
            </w:r>
            <w:r w:rsidRPr="00B55485">
              <w:rPr>
                <w:rFonts w:ascii="Arial" w:hAnsi="Arial" w:cs="Arial"/>
                <w:sz w:val="24"/>
                <w:szCs w:val="24"/>
              </w:rPr>
              <w:t>Европейского</w:t>
            </w:r>
            <w:r w:rsidRPr="00C12127">
              <w:rPr>
                <w:rFonts w:ascii="Arial" w:hAnsi="Arial" w:cs="Arial"/>
                <w:sz w:val="24"/>
                <w:szCs w:val="24"/>
              </w:rPr>
              <w:t xml:space="preserve"> </w:t>
            </w:r>
            <w:r w:rsidRPr="00B55485">
              <w:rPr>
                <w:rFonts w:ascii="Arial" w:hAnsi="Arial" w:cs="Arial"/>
                <w:sz w:val="24"/>
                <w:szCs w:val="24"/>
              </w:rPr>
              <w:t>Союза</w:t>
            </w:r>
            <w:r w:rsidRPr="00C12127">
              <w:rPr>
                <w:rFonts w:ascii="Arial" w:hAnsi="Arial" w:cs="Arial"/>
                <w:sz w:val="24"/>
                <w:szCs w:val="24"/>
              </w:rPr>
              <w:t xml:space="preserve">, </w:t>
            </w:r>
            <w:r w:rsidRPr="00B55485">
              <w:rPr>
                <w:rFonts w:ascii="Arial" w:hAnsi="Arial" w:cs="Arial"/>
                <w:sz w:val="24"/>
                <w:szCs w:val="24"/>
              </w:rPr>
              <w:t>разработанным</w:t>
            </w:r>
            <w:r w:rsidRPr="00C12127">
              <w:rPr>
                <w:rFonts w:ascii="Arial" w:hAnsi="Arial" w:cs="Arial"/>
                <w:sz w:val="24"/>
                <w:szCs w:val="24"/>
              </w:rPr>
              <w:t xml:space="preserve"> </w:t>
            </w:r>
            <w:r w:rsidRPr="00B55485">
              <w:rPr>
                <w:rFonts w:ascii="Arial" w:hAnsi="Arial" w:cs="Arial"/>
                <w:sz w:val="24"/>
                <w:szCs w:val="24"/>
              </w:rPr>
              <w:t>под</w:t>
            </w:r>
            <w:r w:rsidRPr="00C12127">
              <w:rPr>
                <w:rFonts w:ascii="Arial" w:hAnsi="Arial" w:cs="Arial"/>
                <w:sz w:val="24"/>
                <w:szCs w:val="24"/>
              </w:rPr>
              <w:t xml:space="preserve"> </w:t>
            </w:r>
            <w:r w:rsidRPr="00B55485">
              <w:rPr>
                <w:rFonts w:ascii="Arial" w:hAnsi="Arial" w:cs="Arial"/>
                <w:sz w:val="24"/>
                <w:szCs w:val="24"/>
              </w:rPr>
              <w:t>эгидой</w:t>
            </w:r>
            <w:r w:rsidRPr="00C12127">
              <w:rPr>
                <w:rFonts w:ascii="Arial" w:hAnsi="Arial" w:cs="Arial"/>
                <w:sz w:val="24"/>
                <w:szCs w:val="24"/>
              </w:rPr>
              <w:t xml:space="preserve"> </w:t>
            </w:r>
            <w:r w:rsidRPr="00B55485">
              <w:rPr>
                <w:rFonts w:ascii="Arial" w:hAnsi="Arial" w:cs="Arial"/>
                <w:sz w:val="24"/>
                <w:szCs w:val="24"/>
              </w:rPr>
              <w:t>технического</w:t>
            </w:r>
            <w:r w:rsidRPr="00C12127">
              <w:rPr>
                <w:rFonts w:ascii="Arial" w:hAnsi="Arial" w:cs="Arial"/>
                <w:sz w:val="24"/>
                <w:szCs w:val="24"/>
              </w:rPr>
              <w:t xml:space="preserve"> </w:t>
            </w:r>
            <w:r w:rsidRPr="00B55485">
              <w:rPr>
                <w:rFonts w:ascii="Arial" w:hAnsi="Arial" w:cs="Arial"/>
                <w:sz w:val="24"/>
                <w:szCs w:val="24"/>
              </w:rPr>
              <w:t>комитета</w:t>
            </w:r>
            <w:r w:rsidRPr="00C12127">
              <w:rPr>
                <w:rFonts w:ascii="Arial" w:hAnsi="Arial" w:cs="Arial"/>
                <w:sz w:val="24"/>
                <w:szCs w:val="24"/>
              </w:rPr>
              <w:t xml:space="preserve"> </w:t>
            </w:r>
            <w:r w:rsidRPr="00B55485">
              <w:rPr>
                <w:rFonts w:ascii="Arial" w:hAnsi="Arial" w:cs="Arial"/>
                <w:sz w:val="24"/>
                <w:szCs w:val="24"/>
                <w:lang w:val="en-US"/>
              </w:rPr>
              <w:t>TC</w:t>
            </w:r>
            <w:r w:rsidRPr="00C12127">
              <w:rPr>
                <w:rFonts w:ascii="Arial" w:hAnsi="Arial" w:cs="Arial"/>
                <w:sz w:val="24"/>
                <w:szCs w:val="24"/>
              </w:rPr>
              <w:t xml:space="preserve"> 251 </w:t>
            </w:r>
            <w:r w:rsidRPr="00B55485">
              <w:rPr>
                <w:rFonts w:ascii="Arial" w:hAnsi="Arial" w:cs="Arial"/>
                <w:sz w:val="24"/>
                <w:szCs w:val="24"/>
              </w:rPr>
              <w:t>Европейского</w:t>
            </w:r>
            <w:r w:rsidRPr="00C12127">
              <w:rPr>
                <w:rFonts w:ascii="Arial" w:hAnsi="Arial" w:cs="Arial"/>
                <w:sz w:val="24"/>
                <w:szCs w:val="24"/>
              </w:rPr>
              <w:t xml:space="preserve"> </w:t>
            </w:r>
            <w:r w:rsidRPr="00B55485">
              <w:rPr>
                <w:rFonts w:ascii="Arial" w:hAnsi="Arial" w:cs="Arial"/>
                <w:sz w:val="24"/>
                <w:szCs w:val="24"/>
              </w:rPr>
              <w:t>Комитета</w:t>
            </w:r>
            <w:r w:rsidRPr="00C12127">
              <w:rPr>
                <w:rFonts w:ascii="Arial" w:hAnsi="Arial" w:cs="Arial"/>
                <w:sz w:val="24"/>
                <w:szCs w:val="24"/>
              </w:rPr>
              <w:t xml:space="preserve"> </w:t>
            </w:r>
            <w:r w:rsidRPr="00B55485">
              <w:rPr>
                <w:rFonts w:ascii="Arial" w:hAnsi="Arial" w:cs="Arial"/>
                <w:sz w:val="24"/>
                <w:szCs w:val="24"/>
              </w:rPr>
              <w:t>по</w:t>
            </w:r>
            <w:r w:rsidRPr="00C12127">
              <w:rPr>
                <w:rFonts w:ascii="Arial" w:hAnsi="Arial" w:cs="Arial"/>
                <w:sz w:val="24"/>
                <w:szCs w:val="24"/>
              </w:rPr>
              <w:t xml:space="preserve"> </w:t>
            </w:r>
            <w:r w:rsidRPr="00B55485">
              <w:rPr>
                <w:rFonts w:ascii="Arial" w:hAnsi="Arial" w:cs="Arial"/>
                <w:sz w:val="24"/>
                <w:szCs w:val="24"/>
              </w:rPr>
              <w:t>Стандартизации</w:t>
            </w:r>
            <w:r w:rsidRPr="00C12127">
              <w:rPr>
                <w:rFonts w:ascii="Arial" w:hAnsi="Arial" w:cs="Arial"/>
                <w:sz w:val="24"/>
                <w:szCs w:val="24"/>
              </w:rPr>
              <w:t xml:space="preserve"> (</w:t>
            </w:r>
            <w:r w:rsidRPr="00B55485">
              <w:rPr>
                <w:rFonts w:ascii="Arial" w:hAnsi="Arial" w:cs="Arial"/>
                <w:sz w:val="24"/>
                <w:szCs w:val="24"/>
                <w:lang w:val="en-US"/>
              </w:rPr>
              <w:t>CEN</w:t>
            </w:r>
            <w:r w:rsidRPr="00C12127">
              <w:rPr>
                <w:rFonts w:ascii="Arial" w:hAnsi="Arial" w:cs="Arial"/>
                <w:sz w:val="24"/>
                <w:szCs w:val="24"/>
              </w:rPr>
              <w:t xml:space="preserve">). </w:t>
            </w:r>
            <w:r w:rsidRPr="00B55485">
              <w:rPr>
                <w:rFonts w:ascii="Arial" w:hAnsi="Arial" w:cs="Arial"/>
                <w:sz w:val="24"/>
                <w:szCs w:val="24"/>
              </w:rPr>
              <w:t>SCP-ECG устанавливает единый протокол передачи электрокардиографических данных как между цифровыми кардиографами и компьютеризированной системой управления, так и между компьютерными системами различных производителей.</w:t>
            </w:r>
            <w:r>
              <w:rPr>
                <w:rFonts w:ascii="Arial" w:hAnsi="Arial" w:cs="Arial"/>
                <w:sz w:val="24"/>
                <w:szCs w:val="24"/>
              </w:rPr>
              <w:t xml:space="preserve"> </w:t>
            </w:r>
            <w:r w:rsidRPr="00B55485">
              <w:rPr>
                <w:rFonts w:ascii="Arial" w:hAnsi="Arial" w:cs="Arial"/>
                <w:sz w:val="24"/>
                <w:szCs w:val="24"/>
              </w:rPr>
              <w:t xml:space="preserve">SCP-ECG в “чистом” виде, без дополнительных расширений предназначен для представления только обычных ЭКГ и не рассчитан для работы с длительными записями типа суточного (Холтеровского) мониторирования или различных нагрузочных проб. Разработчики стандарта сочли, что производителям электрокардиографов будет очень накладна поддержка TCP/IP и ограничились поддержкой соединения точка–точка на уровне, определенном XMODEM поверх RS232C, хотя и оставили возможность заменить протокол на любой другой. На данный момент, в связи с доступностью Internet и падением цен на программное обеспечение для поддержки TCP/IP и сервисов на его основе (FTP, HTTP), становится актуальной задача обмена ЭКГ по Всемирной </w:t>
            </w:r>
            <w:r w:rsidRPr="00B55485">
              <w:rPr>
                <w:rFonts w:ascii="Arial" w:hAnsi="Arial" w:cs="Arial"/>
                <w:sz w:val="24"/>
                <w:szCs w:val="24"/>
              </w:rPr>
              <w:lastRenderedPageBreak/>
              <w:t>Сети. Сильной стороной SCP–ECG является хорошая проработка вопроса представления самой ЭКГ — определены минимальные требования к процессу сжатия ЭКГ, предусмотрен вариант разностного кодированием ЭКГ для получения максимального сжатия данных, что не исключает возможности сжатия ЭКГ без потерь на основе кодирования по Huffman или любого другого алгоритма архивации. Использование унифицированных закодированных заключений позволяет представить практически все необ</w:t>
            </w:r>
            <w:r>
              <w:rPr>
                <w:rFonts w:ascii="Arial" w:hAnsi="Arial" w:cs="Arial"/>
                <w:sz w:val="24"/>
                <w:szCs w:val="24"/>
              </w:rPr>
              <w:t>ходимые типовые ЭКГ заключения.</w:t>
            </w:r>
          </w:p>
          <w:p w:rsidR="00B55485" w:rsidRPr="00B55485" w:rsidRDefault="00B55485" w:rsidP="00B55485">
            <w:pPr>
              <w:rPr>
                <w:rFonts w:ascii="Arial" w:hAnsi="Arial" w:cs="Arial"/>
                <w:sz w:val="24"/>
                <w:szCs w:val="24"/>
              </w:rPr>
            </w:pPr>
            <w:r w:rsidRPr="00B55485">
              <w:rPr>
                <w:rFonts w:ascii="Arial" w:hAnsi="Arial" w:cs="Arial"/>
                <w:sz w:val="24"/>
                <w:szCs w:val="24"/>
              </w:rPr>
              <w:t>На основе COM техно</w:t>
            </w:r>
            <w:r>
              <w:rPr>
                <w:rFonts w:ascii="Arial" w:hAnsi="Arial" w:cs="Arial"/>
                <w:sz w:val="24"/>
                <w:szCs w:val="24"/>
              </w:rPr>
              <w:t>логии</w:t>
            </w:r>
            <w:r w:rsidRPr="00B55485">
              <w:rPr>
                <w:rFonts w:ascii="Arial" w:hAnsi="Arial" w:cs="Arial"/>
                <w:sz w:val="24"/>
                <w:szCs w:val="24"/>
              </w:rPr>
              <w:t xml:space="preserve"> разработан программный компонент соответствующий 2-ой категории совместимости стандарта SCP–ECG. Используя его методы</w:t>
            </w:r>
            <w:r w:rsidR="00E472D3">
              <w:rPr>
                <w:rFonts w:ascii="Arial" w:hAnsi="Arial" w:cs="Arial"/>
                <w:sz w:val="24"/>
                <w:szCs w:val="24"/>
              </w:rPr>
              <w:t>,</w:t>
            </w:r>
            <w:r w:rsidRPr="00B55485">
              <w:rPr>
                <w:rFonts w:ascii="Arial" w:hAnsi="Arial" w:cs="Arial"/>
                <w:sz w:val="24"/>
                <w:szCs w:val="24"/>
              </w:rPr>
              <w:t xml:space="preserve"> прикладные Windows приложения могут обмениваться данными о пациенте, проведенных исследованиях, сжатыми ЭКГ измерениях и текстовым диагнозом. Поддерживается низкоуровневый протокол XMODEM через порт RS232C или любо</w:t>
            </w:r>
            <w:r>
              <w:rPr>
                <w:rFonts w:ascii="Arial" w:hAnsi="Arial" w:cs="Arial"/>
                <w:sz w:val="24"/>
                <w:szCs w:val="24"/>
              </w:rPr>
              <w:t>й другой стандартный интерфейс.</w:t>
            </w:r>
          </w:p>
          <w:p w:rsidR="00B55485" w:rsidRDefault="00B55485" w:rsidP="00B55485">
            <w:pPr>
              <w:rPr>
                <w:rFonts w:ascii="Arial" w:hAnsi="Arial" w:cs="Arial"/>
                <w:sz w:val="24"/>
                <w:szCs w:val="24"/>
              </w:rPr>
            </w:pPr>
            <w:r w:rsidRPr="00B55485">
              <w:rPr>
                <w:rFonts w:ascii="Arial" w:hAnsi="Arial" w:cs="Arial"/>
                <w:sz w:val="24"/>
                <w:szCs w:val="24"/>
              </w:rPr>
              <w:t>Членами CEN являются национальные стандартизирующие организации 18 европейских стран, в этих странах уже приняты или еще согласовываются внутренние стандарты соответствующие SCP-ECG.</w:t>
            </w:r>
            <w:r>
              <w:rPr>
                <w:rFonts w:ascii="Arial" w:hAnsi="Arial" w:cs="Arial"/>
                <w:sz w:val="24"/>
                <w:szCs w:val="24"/>
              </w:rPr>
              <w:t xml:space="preserve"> </w:t>
            </w:r>
            <w:bookmarkStart w:id="2" w:name="OLE_LINK3"/>
            <w:bookmarkStart w:id="3" w:name="OLE_LINK4"/>
            <w:r>
              <w:rPr>
                <w:rFonts w:ascii="Arial" w:hAnsi="Arial" w:cs="Arial"/>
                <w:sz w:val="24"/>
                <w:szCs w:val="24"/>
              </w:rPr>
              <w:t>Исчерпывающее описание смотреть в файле «</w:t>
            </w:r>
            <w:r w:rsidRPr="00B55485">
              <w:rPr>
                <w:rFonts w:ascii="Arial" w:hAnsi="Arial" w:cs="Arial"/>
                <w:sz w:val="24"/>
                <w:szCs w:val="24"/>
              </w:rPr>
              <w:t>Техническое описание scp-ecg.pdf</w:t>
            </w:r>
            <w:r>
              <w:rPr>
                <w:rFonts w:ascii="Arial" w:hAnsi="Arial" w:cs="Arial"/>
                <w:sz w:val="24"/>
                <w:szCs w:val="24"/>
              </w:rPr>
              <w:t>»</w:t>
            </w:r>
            <w:bookmarkEnd w:id="2"/>
            <w:bookmarkEnd w:id="3"/>
          </w:p>
        </w:tc>
        <w:tc>
          <w:tcPr>
            <w:tcW w:w="3119" w:type="dxa"/>
          </w:tcPr>
          <w:p w:rsidR="00B55485" w:rsidRPr="005A1F78" w:rsidRDefault="00B55485" w:rsidP="00B55485">
            <w:pPr>
              <w:rPr>
                <w:rFonts w:ascii="Arial" w:hAnsi="Arial" w:cs="Arial"/>
                <w:sz w:val="24"/>
                <w:szCs w:val="24"/>
              </w:rPr>
            </w:pPr>
            <w:r>
              <w:rPr>
                <w:rFonts w:ascii="Arial" w:hAnsi="Arial" w:cs="Arial"/>
                <w:sz w:val="24"/>
                <w:szCs w:val="24"/>
              </w:rPr>
              <w:lastRenderedPageBreak/>
              <w:t>По моему мнению</w:t>
            </w:r>
            <w:r w:rsidR="005A1F78">
              <w:rPr>
                <w:rFonts w:ascii="Arial" w:hAnsi="Arial" w:cs="Arial"/>
                <w:sz w:val="24"/>
                <w:szCs w:val="24"/>
              </w:rPr>
              <w:t>,</w:t>
            </w:r>
            <w:r>
              <w:rPr>
                <w:rFonts w:ascii="Arial" w:hAnsi="Arial" w:cs="Arial"/>
                <w:sz w:val="24"/>
                <w:szCs w:val="24"/>
              </w:rPr>
              <w:t xml:space="preserve"> самый лучший из имеющихся в распоряжении программистов формат</w:t>
            </w:r>
            <w:r w:rsidR="005A1F78">
              <w:rPr>
                <w:rFonts w:ascii="Arial" w:hAnsi="Arial" w:cs="Arial"/>
                <w:sz w:val="24"/>
                <w:szCs w:val="24"/>
              </w:rPr>
              <w:t xml:space="preserve">, на который можно вполне опираться при разработке программного обеспечения. Очень легко и без потерь данных конвертируется в </w:t>
            </w:r>
            <w:r w:rsidR="005A1F78">
              <w:rPr>
                <w:rFonts w:ascii="Arial" w:hAnsi="Arial" w:cs="Arial"/>
                <w:sz w:val="24"/>
                <w:szCs w:val="24"/>
                <w:lang w:val="en-US"/>
              </w:rPr>
              <w:t>xml</w:t>
            </w:r>
            <w:r w:rsidR="005A1F78" w:rsidRPr="005A1F78">
              <w:rPr>
                <w:rFonts w:ascii="Arial" w:hAnsi="Arial" w:cs="Arial"/>
                <w:sz w:val="24"/>
                <w:szCs w:val="24"/>
              </w:rPr>
              <w:t xml:space="preserve"> </w:t>
            </w:r>
            <w:r w:rsidR="005A1F78">
              <w:rPr>
                <w:rFonts w:ascii="Arial" w:hAnsi="Arial" w:cs="Arial"/>
                <w:sz w:val="24"/>
                <w:szCs w:val="24"/>
              </w:rPr>
              <w:t xml:space="preserve">формат для последующей загрузки в реляционные базы данных. Обратная операция по генерации </w:t>
            </w:r>
            <w:r w:rsidR="005A1F78">
              <w:rPr>
                <w:rFonts w:ascii="Arial" w:hAnsi="Arial" w:cs="Arial"/>
                <w:sz w:val="24"/>
                <w:szCs w:val="24"/>
                <w:lang w:val="en-US"/>
              </w:rPr>
              <w:t>scp</w:t>
            </w:r>
            <w:r w:rsidR="005A1F78" w:rsidRPr="005A1F78">
              <w:rPr>
                <w:rFonts w:ascii="Arial" w:hAnsi="Arial" w:cs="Arial"/>
                <w:sz w:val="24"/>
                <w:szCs w:val="24"/>
              </w:rPr>
              <w:t xml:space="preserve"> </w:t>
            </w:r>
            <w:r w:rsidR="005A1F78">
              <w:rPr>
                <w:rFonts w:ascii="Arial" w:hAnsi="Arial" w:cs="Arial"/>
                <w:sz w:val="24"/>
                <w:szCs w:val="24"/>
              </w:rPr>
              <w:t xml:space="preserve">файлов из </w:t>
            </w:r>
            <w:r w:rsidR="005A1F78">
              <w:rPr>
                <w:rFonts w:ascii="Arial" w:hAnsi="Arial" w:cs="Arial"/>
                <w:sz w:val="24"/>
                <w:szCs w:val="24"/>
                <w:lang w:val="en-US"/>
              </w:rPr>
              <w:t>xml</w:t>
            </w:r>
            <w:r w:rsidR="005A1F78" w:rsidRPr="005A1F78">
              <w:rPr>
                <w:rFonts w:ascii="Arial" w:hAnsi="Arial" w:cs="Arial"/>
                <w:sz w:val="24"/>
                <w:szCs w:val="24"/>
              </w:rPr>
              <w:t xml:space="preserve"> </w:t>
            </w:r>
            <w:r w:rsidR="005A1F78">
              <w:rPr>
                <w:rFonts w:ascii="Arial" w:hAnsi="Arial" w:cs="Arial"/>
                <w:sz w:val="24"/>
                <w:szCs w:val="24"/>
              </w:rPr>
              <w:t xml:space="preserve">тоже достаточно лёгкая. В распоряжении разработчиков ПО богатая коллекция постоянно обновляющихся </w:t>
            </w:r>
            <w:r w:rsidR="005A1F78">
              <w:rPr>
                <w:rFonts w:ascii="Arial" w:hAnsi="Arial" w:cs="Arial"/>
                <w:sz w:val="24"/>
                <w:szCs w:val="24"/>
              </w:rPr>
              <w:lastRenderedPageBreak/>
              <w:t xml:space="preserve">библиотек с открытыми исходными кодами как для </w:t>
            </w:r>
            <w:r w:rsidR="005A1F78">
              <w:rPr>
                <w:rFonts w:ascii="Arial" w:hAnsi="Arial" w:cs="Arial"/>
                <w:sz w:val="24"/>
                <w:szCs w:val="24"/>
                <w:lang w:val="en-US"/>
              </w:rPr>
              <w:t>C</w:t>
            </w:r>
            <w:r w:rsidR="005A1F78" w:rsidRPr="005A1F78">
              <w:rPr>
                <w:rFonts w:ascii="Arial" w:hAnsi="Arial" w:cs="Arial"/>
                <w:sz w:val="24"/>
                <w:szCs w:val="24"/>
              </w:rPr>
              <w:t xml:space="preserve"># </w:t>
            </w:r>
            <w:r w:rsidR="005A1F78">
              <w:rPr>
                <w:rFonts w:ascii="Arial" w:hAnsi="Arial" w:cs="Arial"/>
                <w:sz w:val="24"/>
                <w:szCs w:val="24"/>
              </w:rPr>
              <w:t xml:space="preserve">так и для </w:t>
            </w:r>
            <w:r w:rsidR="005A1F78">
              <w:rPr>
                <w:rFonts w:ascii="Arial" w:hAnsi="Arial" w:cs="Arial"/>
                <w:sz w:val="24"/>
                <w:szCs w:val="24"/>
                <w:lang w:val="en-US"/>
              </w:rPr>
              <w:t>Delphi</w:t>
            </w:r>
            <w:r w:rsidR="006F5F65">
              <w:rPr>
                <w:rFonts w:ascii="Arial" w:hAnsi="Arial" w:cs="Arial"/>
                <w:sz w:val="24"/>
                <w:szCs w:val="24"/>
              </w:rPr>
              <w:t xml:space="preserve">. Находится здесь </w:t>
            </w:r>
            <w:r w:rsidR="006F5F65" w:rsidRPr="006F5F65">
              <w:rPr>
                <w:rFonts w:ascii="Arial" w:hAnsi="Arial" w:cs="Arial"/>
                <w:sz w:val="24"/>
                <w:szCs w:val="24"/>
              </w:rPr>
              <w:t>http://sourceforge.net/projects/ecgtoolkit-cs/</w:t>
            </w:r>
          </w:p>
        </w:tc>
      </w:tr>
      <w:tr w:rsidR="00B55485" w:rsidTr="00B55485">
        <w:tc>
          <w:tcPr>
            <w:tcW w:w="534" w:type="dxa"/>
          </w:tcPr>
          <w:p w:rsidR="00B55485" w:rsidRPr="005A1F78" w:rsidRDefault="00B55485" w:rsidP="00134790">
            <w:pPr>
              <w:jc w:val="center"/>
              <w:rPr>
                <w:rFonts w:ascii="Arial" w:hAnsi="Arial" w:cs="Arial"/>
                <w:sz w:val="24"/>
                <w:szCs w:val="24"/>
              </w:rPr>
            </w:pPr>
            <w:r w:rsidRPr="005A1F78">
              <w:rPr>
                <w:rFonts w:ascii="Arial" w:hAnsi="Arial" w:cs="Arial"/>
                <w:sz w:val="24"/>
                <w:szCs w:val="24"/>
              </w:rPr>
              <w:lastRenderedPageBreak/>
              <w:t>4</w:t>
            </w:r>
          </w:p>
        </w:tc>
        <w:tc>
          <w:tcPr>
            <w:tcW w:w="1701" w:type="dxa"/>
          </w:tcPr>
          <w:p w:rsidR="00B55485" w:rsidRPr="005A1F78" w:rsidRDefault="00B55485" w:rsidP="00134790">
            <w:pPr>
              <w:jc w:val="center"/>
              <w:rPr>
                <w:rFonts w:ascii="Arial" w:hAnsi="Arial" w:cs="Arial"/>
                <w:sz w:val="24"/>
                <w:szCs w:val="24"/>
              </w:rPr>
            </w:pPr>
            <w:r>
              <w:rPr>
                <w:rFonts w:ascii="Arial" w:hAnsi="Arial" w:cs="Arial"/>
                <w:sz w:val="24"/>
                <w:szCs w:val="24"/>
                <w:lang w:val="en-US"/>
              </w:rPr>
              <w:t>ecg</w:t>
            </w:r>
          </w:p>
        </w:tc>
        <w:tc>
          <w:tcPr>
            <w:tcW w:w="1559" w:type="dxa"/>
          </w:tcPr>
          <w:p w:rsidR="00B55485" w:rsidRPr="005A1F78" w:rsidRDefault="00B55485" w:rsidP="00134790">
            <w:pPr>
              <w:jc w:val="center"/>
              <w:rPr>
                <w:rFonts w:ascii="Arial" w:hAnsi="Arial" w:cs="Arial"/>
                <w:sz w:val="24"/>
                <w:szCs w:val="24"/>
              </w:rPr>
            </w:pPr>
            <w:r>
              <w:rPr>
                <w:rFonts w:ascii="Arial" w:hAnsi="Arial" w:cs="Arial"/>
                <w:sz w:val="24"/>
                <w:szCs w:val="24"/>
                <w:lang w:val="en-US"/>
              </w:rPr>
              <w:t>ISHNE</w:t>
            </w:r>
          </w:p>
        </w:tc>
        <w:tc>
          <w:tcPr>
            <w:tcW w:w="7229" w:type="dxa"/>
          </w:tcPr>
          <w:p w:rsidR="00B55485" w:rsidRDefault="00516C3F" w:rsidP="00516C3F">
            <w:pPr>
              <w:rPr>
                <w:rFonts w:ascii="Arial" w:hAnsi="Arial" w:cs="Arial"/>
                <w:sz w:val="24"/>
                <w:szCs w:val="24"/>
              </w:rPr>
            </w:pPr>
            <w:r>
              <w:rPr>
                <w:rFonts w:ascii="Arial" w:hAnsi="Arial" w:cs="Arial"/>
                <w:sz w:val="24"/>
                <w:szCs w:val="24"/>
              </w:rPr>
              <w:t>Данный стандарт был создан</w:t>
            </w:r>
            <w:r w:rsidR="00850981">
              <w:rPr>
                <w:rFonts w:ascii="Arial" w:hAnsi="Arial" w:cs="Arial"/>
                <w:sz w:val="24"/>
                <w:szCs w:val="24"/>
              </w:rPr>
              <w:t xml:space="preserve"> </w:t>
            </w:r>
            <w:r w:rsidRPr="00516C3F">
              <w:rPr>
                <w:rFonts w:ascii="Arial" w:hAnsi="Arial" w:cs="Arial"/>
                <w:sz w:val="24"/>
                <w:szCs w:val="24"/>
              </w:rPr>
              <w:t xml:space="preserve">The International Society for Holter and Noninvasive Electrocardiology (ISHNE) </w:t>
            </w:r>
            <w:r>
              <w:rPr>
                <w:rFonts w:ascii="Arial" w:hAnsi="Arial" w:cs="Arial"/>
                <w:sz w:val="24"/>
                <w:szCs w:val="24"/>
              </w:rPr>
              <w:t>Исчерпыв</w:t>
            </w:r>
            <w:r>
              <w:rPr>
                <w:rFonts w:ascii="Arial" w:hAnsi="Arial" w:cs="Arial"/>
                <w:sz w:val="24"/>
                <w:szCs w:val="24"/>
              </w:rPr>
              <w:t>ающее описание смотреть в файле «</w:t>
            </w:r>
            <w:r w:rsidRPr="00516C3F">
              <w:rPr>
                <w:rFonts w:ascii="Arial" w:hAnsi="Arial" w:cs="Arial"/>
                <w:sz w:val="24"/>
                <w:szCs w:val="24"/>
              </w:rPr>
              <w:t>Техническое описание aECG ISHNE.pdf</w:t>
            </w:r>
            <w:r>
              <w:rPr>
                <w:rFonts w:ascii="Arial" w:hAnsi="Arial" w:cs="Arial"/>
                <w:sz w:val="24"/>
                <w:szCs w:val="24"/>
              </w:rPr>
              <w:t>»</w:t>
            </w:r>
          </w:p>
        </w:tc>
        <w:tc>
          <w:tcPr>
            <w:tcW w:w="3119" w:type="dxa"/>
          </w:tcPr>
          <w:p w:rsidR="00B55485" w:rsidRPr="00850981" w:rsidRDefault="00850981" w:rsidP="00850981">
            <w:pPr>
              <w:rPr>
                <w:rFonts w:ascii="Arial" w:hAnsi="Arial" w:cs="Arial"/>
                <w:sz w:val="24"/>
                <w:szCs w:val="24"/>
              </w:rPr>
            </w:pPr>
            <w:r>
              <w:rPr>
                <w:rFonts w:ascii="Arial" w:hAnsi="Arial" w:cs="Arial"/>
                <w:sz w:val="24"/>
                <w:szCs w:val="24"/>
              </w:rPr>
              <w:t xml:space="preserve">К сожалению мне не удалось поработать с данным форматом из-за его малой распространённости. В имеющихся библиотеках для разработчиков нет даже упоминания о данном формате. Для </w:t>
            </w:r>
            <w:r>
              <w:rPr>
                <w:rFonts w:ascii="Arial" w:hAnsi="Arial" w:cs="Arial"/>
                <w:sz w:val="24"/>
                <w:szCs w:val="24"/>
              </w:rPr>
              <w:lastRenderedPageBreak/>
              <w:t xml:space="preserve">того, чтобы попытаться поработать с данным форматом, скорее всего надо будет найти примеры </w:t>
            </w:r>
            <w:r>
              <w:rPr>
                <w:rFonts w:ascii="Arial" w:hAnsi="Arial" w:cs="Arial"/>
                <w:sz w:val="24"/>
                <w:szCs w:val="24"/>
                <w:lang w:val="en-US"/>
              </w:rPr>
              <w:t>ecg</w:t>
            </w:r>
            <w:r w:rsidRPr="00850981">
              <w:rPr>
                <w:rFonts w:ascii="Arial" w:hAnsi="Arial" w:cs="Arial"/>
                <w:sz w:val="24"/>
                <w:szCs w:val="24"/>
              </w:rPr>
              <w:t xml:space="preserve"> </w:t>
            </w:r>
            <w:r>
              <w:rPr>
                <w:rFonts w:ascii="Arial" w:hAnsi="Arial" w:cs="Arial"/>
                <w:sz w:val="24"/>
                <w:szCs w:val="24"/>
              </w:rPr>
              <w:t>файлов именно в этом формате для дальнейшего изучения.</w:t>
            </w:r>
          </w:p>
        </w:tc>
      </w:tr>
      <w:tr w:rsidR="00B55485" w:rsidTr="00B55485">
        <w:tc>
          <w:tcPr>
            <w:tcW w:w="534" w:type="dxa"/>
          </w:tcPr>
          <w:p w:rsidR="00B55485" w:rsidRPr="005A1F78" w:rsidRDefault="00B55485" w:rsidP="00134790">
            <w:pPr>
              <w:jc w:val="center"/>
              <w:rPr>
                <w:rFonts w:ascii="Arial" w:hAnsi="Arial" w:cs="Arial"/>
                <w:sz w:val="24"/>
                <w:szCs w:val="24"/>
              </w:rPr>
            </w:pPr>
            <w:r w:rsidRPr="005A1F78">
              <w:rPr>
                <w:rFonts w:ascii="Arial" w:hAnsi="Arial" w:cs="Arial"/>
                <w:sz w:val="24"/>
                <w:szCs w:val="24"/>
              </w:rPr>
              <w:lastRenderedPageBreak/>
              <w:t>5</w:t>
            </w:r>
          </w:p>
        </w:tc>
        <w:tc>
          <w:tcPr>
            <w:tcW w:w="1701" w:type="dxa"/>
          </w:tcPr>
          <w:p w:rsidR="00B55485" w:rsidRPr="005A1F78" w:rsidRDefault="00B55485" w:rsidP="00134790">
            <w:pPr>
              <w:jc w:val="center"/>
              <w:rPr>
                <w:rFonts w:ascii="Arial" w:hAnsi="Arial" w:cs="Arial"/>
                <w:sz w:val="24"/>
                <w:szCs w:val="24"/>
              </w:rPr>
            </w:pPr>
            <w:r>
              <w:rPr>
                <w:rFonts w:ascii="Arial" w:hAnsi="Arial" w:cs="Arial"/>
                <w:sz w:val="24"/>
                <w:szCs w:val="24"/>
                <w:lang w:val="en-US"/>
              </w:rPr>
              <w:t>ecg</w:t>
            </w:r>
          </w:p>
        </w:tc>
        <w:tc>
          <w:tcPr>
            <w:tcW w:w="1559" w:type="dxa"/>
          </w:tcPr>
          <w:p w:rsidR="00B55485" w:rsidRPr="005A1F78" w:rsidRDefault="00B55485" w:rsidP="00134790">
            <w:pPr>
              <w:jc w:val="center"/>
              <w:rPr>
                <w:rFonts w:ascii="Arial" w:hAnsi="Arial" w:cs="Arial"/>
                <w:sz w:val="24"/>
                <w:szCs w:val="24"/>
              </w:rPr>
            </w:pPr>
            <w:r>
              <w:rPr>
                <w:rFonts w:ascii="Arial" w:hAnsi="Arial" w:cs="Arial"/>
                <w:sz w:val="24"/>
                <w:szCs w:val="24"/>
                <w:lang w:val="en-US"/>
              </w:rPr>
              <w:t>OmronECG</w:t>
            </w:r>
          </w:p>
        </w:tc>
        <w:tc>
          <w:tcPr>
            <w:tcW w:w="7229" w:type="dxa"/>
          </w:tcPr>
          <w:p w:rsidR="00B55485" w:rsidRDefault="00376AAA" w:rsidP="00850981">
            <w:pPr>
              <w:rPr>
                <w:rFonts w:ascii="Arial" w:hAnsi="Arial" w:cs="Arial"/>
                <w:sz w:val="24"/>
                <w:szCs w:val="24"/>
              </w:rPr>
            </w:pPr>
            <w:r>
              <w:rPr>
                <w:rFonts w:ascii="Arial" w:hAnsi="Arial" w:cs="Arial"/>
                <w:sz w:val="24"/>
                <w:szCs w:val="24"/>
              </w:rPr>
              <w:t xml:space="preserve">Информации и технического описания по данному формату найти не удалось. Данный формат создан Японской фирмой </w:t>
            </w:r>
            <w:r w:rsidRPr="00376AAA">
              <w:rPr>
                <w:rFonts w:ascii="Arial" w:hAnsi="Arial" w:cs="Arial"/>
                <w:sz w:val="24"/>
                <w:szCs w:val="24"/>
              </w:rPr>
              <w:t>O</w:t>
            </w:r>
            <w:r>
              <w:rPr>
                <w:rFonts w:ascii="Arial" w:hAnsi="Arial" w:cs="Arial"/>
                <w:sz w:val="24"/>
                <w:szCs w:val="24"/>
              </w:rPr>
              <w:t>MRON Corporation.  Это крупная корпорация, производитель</w:t>
            </w:r>
            <w:r w:rsidRPr="00376AAA">
              <w:rPr>
                <w:rFonts w:ascii="Arial" w:hAnsi="Arial" w:cs="Arial"/>
                <w:sz w:val="24"/>
                <w:szCs w:val="24"/>
              </w:rPr>
              <w:t xml:space="preserve"> электроники и один из мировых лидеров в производстве средств автоматизации.</w:t>
            </w:r>
          </w:p>
        </w:tc>
        <w:tc>
          <w:tcPr>
            <w:tcW w:w="3119" w:type="dxa"/>
          </w:tcPr>
          <w:p w:rsidR="00B55485" w:rsidRDefault="00376AAA" w:rsidP="00376AAA">
            <w:pPr>
              <w:rPr>
                <w:rFonts w:ascii="Arial" w:hAnsi="Arial" w:cs="Arial"/>
                <w:sz w:val="24"/>
                <w:szCs w:val="24"/>
              </w:rPr>
            </w:pPr>
            <w:r>
              <w:rPr>
                <w:rFonts w:ascii="Arial" w:hAnsi="Arial" w:cs="Arial"/>
                <w:sz w:val="24"/>
                <w:szCs w:val="24"/>
              </w:rPr>
              <w:t>Опыт работы с данным форматом отсутствует, но в библиотеках для разработчиков есть упоминания о поддержки данного формата, а это значит, что есть возможность конвертации в данный формат и обратно.</w:t>
            </w:r>
          </w:p>
        </w:tc>
      </w:tr>
      <w:tr w:rsidR="00B55485" w:rsidTr="00B55485">
        <w:tc>
          <w:tcPr>
            <w:tcW w:w="534" w:type="dxa"/>
          </w:tcPr>
          <w:p w:rsidR="00B55485" w:rsidRPr="005A1F78" w:rsidRDefault="00B55485" w:rsidP="00134790">
            <w:pPr>
              <w:jc w:val="center"/>
              <w:rPr>
                <w:rFonts w:ascii="Arial" w:hAnsi="Arial" w:cs="Arial"/>
                <w:sz w:val="24"/>
                <w:szCs w:val="24"/>
              </w:rPr>
            </w:pPr>
            <w:r w:rsidRPr="005A1F78">
              <w:rPr>
                <w:rFonts w:ascii="Arial" w:hAnsi="Arial" w:cs="Arial"/>
                <w:sz w:val="24"/>
                <w:szCs w:val="24"/>
              </w:rPr>
              <w:t>6</w:t>
            </w:r>
          </w:p>
        </w:tc>
        <w:tc>
          <w:tcPr>
            <w:tcW w:w="1701" w:type="dxa"/>
          </w:tcPr>
          <w:p w:rsidR="00B55485" w:rsidRPr="005A1F78" w:rsidRDefault="00B55485" w:rsidP="00134790">
            <w:pPr>
              <w:jc w:val="center"/>
              <w:rPr>
                <w:rFonts w:ascii="Arial" w:hAnsi="Arial" w:cs="Arial"/>
                <w:sz w:val="24"/>
                <w:szCs w:val="24"/>
              </w:rPr>
            </w:pPr>
            <w:r>
              <w:rPr>
                <w:rFonts w:ascii="Arial" w:hAnsi="Arial" w:cs="Arial"/>
                <w:sz w:val="24"/>
                <w:szCs w:val="24"/>
                <w:lang w:val="en-US"/>
              </w:rPr>
              <w:t>dcm</w:t>
            </w:r>
          </w:p>
        </w:tc>
        <w:tc>
          <w:tcPr>
            <w:tcW w:w="1559" w:type="dxa"/>
          </w:tcPr>
          <w:p w:rsidR="00B55485" w:rsidRPr="005A1F78" w:rsidRDefault="00B55485" w:rsidP="00134790">
            <w:pPr>
              <w:jc w:val="center"/>
              <w:rPr>
                <w:rFonts w:ascii="Arial" w:hAnsi="Arial" w:cs="Arial"/>
                <w:sz w:val="24"/>
                <w:szCs w:val="24"/>
              </w:rPr>
            </w:pPr>
            <w:r>
              <w:rPr>
                <w:rFonts w:ascii="Arial" w:hAnsi="Arial" w:cs="Arial"/>
                <w:sz w:val="24"/>
                <w:szCs w:val="24"/>
                <w:lang w:val="en-US"/>
              </w:rPr>
              <w:t>DICOM</w:t>
            </w:r>
          </w:p>
        </w:tc>
        <w:tc>
          <w:tcPr>
            <w:tcW w:w="7229" w:type="dxa"/>
          </w:tcPr>
          <w:p w:rsidR="00B55485" w:rsidRDefault="00C605D5" w:rsidP="00C605D5">
            <w:pPr>
              <w:rPr>
                <w:rFonts w:ascii="Arial" w:hAnsi="Arial" w:cs="Arial"/>
                <w:sz w:val="24"/>
                <w:szCs w:val="24"/>
              </w:rPr>
            </w:pPr>
            <w:r w:rsidRPr="00C605D5">
              <w:rPr>
                <w:rFonts w:ascii="Arial" w:hAnsi="Arial" w:cs="Arial"/>
                <w:sz w:val="24"/>
                <w:szCs w:val="24"/>
              </w:rPr>
              <w:t>DICOM (англ. Digital Imaging and Communications in Medicine) — отраслевой стандарт создания, хранения, передачи и визуализации медицинских изображений и документов обследованных пациентов.</w:t>
            </w:r>
            <w:r>
              <w:rPr>
                <w:rFonts w:ascii="Arial" w:hAnsi="Arial" w:cs="Arial"/>
                <w:sz w:val="24"/>
                <w:szCs w:val="24"/>
              </w:rPr>
              <w:t xml:space="preserve"> Подробнее об этом стандарте можно прочитать здесь: </w:t>
            </w:r>
            <w:hyperlink r:id="rId8" w:history="1">
              <w:r w:rsidRPr="00461F2A">
                <w:rPr>
                  <w:rStyle w:val="a8"/>
                  <w:rFonts w:ascii="Arial" w:hAnsi="Arial" w:cs="Arial"/>
                  <w:sz w:val="24"/>
                  <w:szCs w:val="24"/>
                </w:rPr>
                <w:t>http://ru.wikipedia.org/wiki/Dicom</w:t>
              </w:r>
            </w:hyperlink>
            <w:r>
              <w:rPr>
                <w:rFonts w:ascii="Arial" w:hAnsi="Arial" w:cs="Arial"/>
                <w:sz w:val="24"/>
                <w:szCs w:val="24"/>
              </w:rPr>
              <w:t xml:space="preserve">. И более подробно тут: </w:t>
            </w:r>
            <w:r w:rsidRPr="00C605D5">
              <w:rPr>
                <w:rFonts w:ascii="Arial" w:hAnsi="Arial" w:cs="Arial"/>
                <w:sz w:val="24"/>
                <w:szCs w:val="24"/>
              </w:rPr>
              <w:t xml:space="preserve">http://mri.com.ua/page/text/name=dicom </w:t>
            </w:r>
            <w:r>
              <w:rPr>
                <w:rFonts w:ascii="Arial" w:hAnsi="Arial" w:cs="Arial"/>
                <w:sz w:val="24"/>
                <w:szCs w:val="24"/>
              </w:rPr>
              <w:t>Исчерпывающую информацию о формате файлов смотреть в «</w:t>
            </w:r>
            <w:r w:rsidRPr="00C605D5">
              <w:rPr>
                <w:rFonts w:ascii="Arial" w:hAnsi="Arial" w:cs="Arial"/>
                <w:sz w:val="24"/>
                <w:szCs w:val="24"/>
              </w:rPr>
              <w:t>Техническое описание файла DICOM.pdf</w:t>
            </w:r>
            <w:r>
              <w:rPr>
                <w:rFonts w:ascii="Arial" w:hAnsi="Arial" w:cs="Arial"/>
                <w:sz w:val="24"/>
                <w:szCs w:val="24"/>
              </w:rPr>
              <w:t>», информацию об ЭКГ в данном формате можно найти на странице 163 в файле «</w:t>
            </w:r>
            <w:r w:rsidRPr="00C605D5">
              <w:rPr>
                <w:rFonts w:ascii="Arial" w:hAnsi="Arial" w:cs="Arial"/>
                <w:sz w:val="24"/>
                <w:szCs w:val="24"/>
              </w:rPr>
              <w:t>Описание ЭКГ в DICOM формате (стр 163).pdf</w:t>
            </w:r>
            <w:r>
              <w:rPr>
                <w:rFonts w:ascii="Arial" w:hAnsi="Arial" w:cs="Arial"/>
                <w:sz w:val="24"/>
                <w:szCs w:val="24"/>
              </w:rPr>
              <w:t>»</w:t>
            </w:r>
          </w:p>
        </w:tc>
        <w:tc>
          <w:tcPr>
            <w:tcW w:w="3119" w:type="dxa"/>
          </w:tcPr>
          <w:p w:rsidR="00B55485" w:rsidRPr="00B868DA" w:rsidRDefault="00B868DA" w:rsidP="00C605D5">
            <w:pPr>
              <w:rPr>
                <w:rFonts w:ascii="Arial" w:hAnsi="Arial" w:cs="Arial"/>
                <w:sz w:val="24"/>
                <w:szCs w:val="24"/>
              </w:rPr>
            </w:pPr>
            <w:r>
              <w:rPr>
                <w:rFonts w:ascii="Arial" w:hAnsi="Arial" w:cs="Arial"/>
                <w:sz w:val="24"/>
                <w:szCs w:val="24"/>
              </w:rPr>
              <w:t xml:space="preserve">Данный формат хорош тем, что в нём можно хранить не только информацию об ЭКГ, но также и так же от других диагностических систем. Расплатой за такое изобилие параметров есть плохая конвертация в </w:t>
            </w:r>
            <w:r>
              <w:rPr>
                <w:rFonts w:ascii="Arial" w:hAnsi="Arial" w:cs="Arial"/>
                <w:sz w:val="24"/>
                <w:szCs w:val="24"/>
                <w:lang w:val="en-US"/>
              </w:rPr>
              <w:t>xml</w:t>
            </w:r>
            <w:r w:rsidRPr="00B868DA">
              <w:rPr>
                <w:rFonts w:ascii="Arial" w:hAnsi="Arial" w:cs="Arial"/>
                <w:sz w:val="24"/>
                <w:szCs w:val="24"/>
              </w:rPr>
              <w:t xml:space="preserve"> </w:t>
            </w:r>
            <w:r>
              <w:rPr>
                <w:rFonts w:ascii="Arial" w:hAnsi="Arial" w:cs="Arial"/>
                <w:sz w:val="24"/>
                <w:szCs w:val="24"/>
              </w:rPr>
              <w:t xml:space="preserve">формат. В большинстве случаев к каждому конкретному файлу нужен особый подход для анализа его </w:t>
            </w:r>
            <w:r>
              <w:rPr>
                <w:rFonts w:ascii="Arial" w:hAnsi="Arial" w:cs="Arial"/>
                <w:sz w:val="24"/>
                <w:szCs w:val="24"/>
              </w:rPr>
              <w:lastRenderedPageBreak/>
              <w:t>структуры. В большинстве случаев – это того стоит, так как в результате мы получаем полный набор диагностики пациента. Библиотеки для разработчика работают с данным форматом и в большинстве случаев неплохо с ним справляются.</w:t>
            </w:r>
            <w:bookmarkStart w:id="4" w:name="_GoBack"/>
            <w:bookmarkEnd w:id="4"/>
          </w:p>
        </w:tc>
      </w:tr>
      <w:tr w:rsidR="00B55485" w:rsidTr="00B55485">
        <w:tc>
          <w:tcPr>
            <w:tcW w:w="534" w:type="dxa"/>
          </w:tcPr>
          <w:p w:rsidR="00B55485" w:rsidRPr="005A1F78" w:rsidRDefault="00B55485" w:rsidP="00134790">
            <w:pPr>
              <w:jc w:val="center"/>
              <w:rPr>
                <w:rFonts w:ascii="Arial" w:hAnsi="Arial" w:cs="Arial"/>
                <w:sz w:val="24"/>
                <w:szCs w:val="24"/>
              </w:rPr>
            </w:pPr>
            <w:r w:rsidRPr="005A1F78">
              <w:rPr>
                <w:rFonts w:ascii="Arial" w:hAnsi="Arial" w:cs="Arial"/>
                <w:sz w:val="24"/>
                <w:szCs w:val="24"/>
              </w:rPr>
              <w:lastRenderedPageBreak/>
              <w:t>7</w:t>
            </w:r>
          </w:p>
        </w:tc>
        <w:tc>
          <w:tcPr>
            <w:tcW w:w="1701" w:type="dxa"/>
          </w:tcPr>
          <w:p w:rsidR="00B55485" w:rsidRPr="005A1F78" w:rsidRDefault="00B55485" w:rsidP="00134790">
            <w:pPr>
              <w:jc w:val="center"/>
              <w:rPr>
                <w:rFonts w:ascii="Arial" w:hAnsi="Arial" w:cs="Arial"/>
                <w:sz w:val="24"/>
                <w:szCs w:val="24"/>
              </w:rPr>
            </w:pPr>
            <w:r>
              <w:rPr>
                <w:rFonts w:ascii="Arial" w:hAnsi="Arial" w:cs="Arial"/>
                <w:sz w:val="24"/>
                <w:szCs w:val="24"/>
                <w:lang w:val="en-US"/>
              </w:rPr>
              <w:t>raw</w:t>
            </w:r>
          </w:p>
        </w:tc>
        <w:tc>
          <w:tcPr>
            <w:tcW w:w="1559" w:type="dxa"/>
          </w:tcPr>
          <w:p w:rsidR="00B55485" w:rsidRPr="005A1F78" w:rsidRDefault="00376AAA" w:rsidP="00134790">
            <w:pPr>
              <w:jc w:val="center"/>
              <w:rPr>
                <w:rFonts w:ascii="Arial" w:hAnsi="Arial" w:cs="Arial"/>
                <w:sz w:val="24"/>
                <w:szCs w:val="24"/>
              </w:rPr>
            </w:pPr>
            <w:r>
              <w:rPr>
                <w:rFonts w:ascii="Arial" w:hAnsi="Arial" w:cs="Arial"/>
                <w:sz w:val="24"/>
                <w:szCs w:val="24"/>
              </w:rPr>
              <w:t>Сырой сигнал</w:t>
            </w:r>
          </w:p>
        </w:tc>
        <w:tc>
          <w:tcPr>
            <w:tcW w:w="7229" w:type="dxa"/>
          </w:tcPr>
          <w:p w:rsidR="00B55485" w:rsidRDefault="00376AAA" w:rsidP="00376AAA">
            <w:pPr>
              <w:rPr>
                <w:rFonts w:ascii="Arial" w:hAnsi="Arial" w:cs="Arial"/>
                <w:sz w:val="24"/>
                <w:szCs w:val="24"/>
              </w:rPr>
            </w:pPr>
            <w:r>
              <w:rPr>
                <w:rFonts w:ascii="Arial" w:hAnsi="Arial" w:cs="Arial"/>
                <w:sz w:val="24"/>
                <w:szCs w:val="24"/>
              </w:rPr>
              <w:t>Сырой сигнал с кардиографа, или байты информации, идущие через порт от кардиографа</w:t>
            </w:r>
            <w:r w:rsidR="00236E8C">
              <w:rPr>
                <w:rFonts w:ascii="Arial" w:hAnsi="Arial" w:cs="Arial"/>
                <w:sz w:val="24"/>
                <w:szCs w:val="24"/>
              </w:rPr>
              <w:t>. Структура данного формата зависит от производителя кардиографа. Скорее всего техническое описание надо искать в инструкциях к конкретному кардиографу.</w:t>
            </w:r>
          </w:p>
        </w:tc>
        <w:tc>
          <w:tcPr>
            <w:tcW w:w="3119" w:type="dxa"/>
          </w:tcPr>
          <w:p w:rsidR="00B55485" w:rsidRDefault="00236E8C" w:rsidP="00236E8C">
            <w:pPr>
              <w:rPr>
                <w:rFonts w:ascii="Arial" w:hAnsi="Arial" w:cs="Arial"/>
                <w:sz w:val="24"/>
                <w:szCs w:val="24"/>
              </w:rPr>
            </w:pPr>
            <w:r>
              <w:rPr>
                <w:rFonts w:ascii="Arial" w:hAnsi="Arial" w:cs="Arial"/>
                <w:sz w:val="24"/>
                <w:szCs w:val="24"/>
              </w:rPr>
              <w:t>Поработать с данным форматом не удалось, но в библиотеках для разработчиков есть упоминания о данном формате. Значит есть возможность конвертации из данного формата и обратно.</w:t>
            </w:r>
          </w:p>
        </w:tc>
      </w:tr>
      <w:tr w:rsidR="005C7F8D" w:rsidTr="00B55485">
        <w:tc>
          <w:tcPr>
            <w:tcW w:w="534" w:type="dxa"/>
          </w:tcPr>
          <w:p w:rsidR="005C7F8D" w:rsidRPr="005A1F78" w:rsidRDefault="005C7F8D" w:rsidP="00134790">
            <w:pPr>
              <w:jc w:val="center"/>
              <w:rPr>
                <w:rFonts w:ascii="Arial" w:hAnsi="Arial" w:cs="Arial"/>
                <w:sz w:val="24"/>
                <w:szCs w:val="24"/>
              </w:rPr>
            </w:pPr>
            <w:r>
              <w:rPr>
                <w:rFonts w:ascii="Arial" w:hAnsi="Arial" w:cs="Arial"/>
                <w:sz w:val="24"/>
                <w:szCs w:val="24"/>
              </w:rPr>
              <w:t>8</w:t>
            </w:r>
          </w:p>
        </w:tc>
        <w:tc>
          <w:tcPr>
            <w:tcW w:w="1701" w:type="dxa"/>
          </w:tcPr>
          <w:p w:rsidR="005C7F8D" w:rsidRPr="00376AAA" w:rsidRDefault="005C7F8D" w:rsidP="00134790">
            <w:pPr>
              <w:jc w:val="center"/>
              <w:rPr>
                <w:rFonts w:ascii="Arial" w:hAnsi="Arial" w:cs="Arial"/>
                <w:sz w:val="24"/>
                <w:szCs w:val="24"/>
              </w:rPr>
            </w:pPr>
            <w:r>
              <w:rPr>
                <w:rFonts w:ascii="Arial" w:hAnsi="Arial" w:cs="Arial"/>
                <w:sz w:val="24"/>
                <w:szCs w:val="24"/>
                <w:lang w:val="en-US"/>
              </w:rPr>
              <w:t>txt</w:t>
            </w:r>
          </w:p>
        </w:tc>
        <w:tc>
          <w:tcPr>
            <w:tcW w:w="1559" w:type="dxa"/>
          </w:tcPr>
          <w:p w:rsidR="005C7F8D" w:rsidRPr="005A1F78" w:rsidRDefault="005C7F8D" w:rsidP="00134790">
            <w:pPr>
              <w:jc w:val="center"/>
              <w:rPr>
                <w:rFonts w:ascii="Arial" w:hAnsi="Arial" w:cs="Arial"/>
                <w:sz w:val="24"/>
                <w:szCs w:val="24"/>
              </w:rPr>
            </w:pPr>
            <w:r w:rsidRPr="005C7F8D">
              <w:rPr>
                <w:rFonts w:ascii="Arial" w:hAnsi="Arial" w:cs="Arial"/>
                <w:sz w:val="24"/>
                <w:szCs w:val="24"/>
              </w:rPr>
              <w:t>PhysioNet</w:t>
            </w:r>
          </w:p>
        </w:tc>
        <w:tc>
          <w:tcPr>
            <w:tcW w:w="7229" w:type="dxa"/>
          </w:tcPr>
          <w:p w:rsidR="005C7F8D" w:rsidRDefault="005C7F8D" w:rsidP="005C7F8D">
            <w:pPr>
              <w:rPr>
                <w:rFonts w:ascii="Arial" w:hAnsi="Arial" w:cs="Arial"/>
                <w:sz w:val="24"/>
                <w:szCs w:val="24"/>
              </w:rPr>
            </w:pPr>
            <w:r>
              <w:rPr>
                <w:rFonts w:ascii="Arial" w:hAnsi="Arial" w:cs="Arial"/>
                <w:sz w:val="24"/>
                <w:szCs w:val="24"/>
              </w:rPr>
              <w:t>«</w:t>
            </w:r>
            <w:bookmarkStart w:id="5" w:name="OLE_LINK5"/>
            <w:bookmarkStart w:id="6" w:name="OLE_LINK6"/>
            <w:r w:rsidRPr="005C7F8D">
              <w:rPr>
                <w:rFonts w:ascii="Arial" w:hAnsi="Arial" w:cs="Arial"/>
                <w:sz w:val="24"/>
                <w:szCs w:val="24"/>
              </w:rPr>
              <w:t>PhysioNet</w:t>
            </w:r>
            <w:bookmarkEnd w:id="5"/>
            <w:bookmarkEnd w:id="6"/>
            <w:r>
              <w:rPr>
                <w:rFonts w:ascii="Arial" w:hAnsi="Arial" w:cs="Arial"/>
                <w:sz w:val="24"/>
                <w:szCs w:val="24"/>
              </w:rPr>
              <w:t>»</w:t>
            </w:r>
            <w:r w:rsidRPr="005C7F8D">
              <w:rPr>
                <w:rFonts w:ascii="Arial" w:hAnsi="Arial" w:cs="Arial"/>
                <w:sz w:val="24"/>
                <w:szCs w:val="24"/>
              </w:rPr>
              <w:t xml:space="preserve"> использует обычный “человеческий” </w:t>
            </w:r>
            <w:r>
              <w:rPr>
                <w:rFonts w:ascii="Arial" w:hAnsi="Arial" w:cs="Arial"/>
                <w:sz w:val="24"/>
                <w:szCs w:val="24"/>
              </w:rPr>
              <w:t>читаемый</w:t>
            </w:r>
            <w:r w:rsidRPr="005C7F8D">
              <w:rPr>
                <w:rFonts w:ascii="Arial" w:hAnsi="Arial" w:cs="Arial"/>
                <w:sz w:val="24"/>
                <w:szCs w:val="24"/>
              </w:rPr>
              <w:t xml:space="preserve"> формат текста, содержащ</w:t>
            </w:r>
            <w:r>
              <w:rPr>
                <w:rFonts w:ascii="Arial" w:hAnsi="Arial" w:cs="Arial"/>
                <w:sz w:val="24"/>
                <w:szCs w:val="24"/>
              </w:rPr>
              <w:t>ий</w:t>
            </w:r>
            <w:r w:rsidRPr="005C7F8D">
              <w:rPr>
                <w:rFonts w:ascii="Arial" w:hAnsi="Arial" w:cs="Arial"/>
                <w:sz w:val="24"/>
                <w:szCs w:val="24"/>
              </w:rPr>
              <w:t xml:space="preserve"> сигнал, заголовок и </w:t>
            </w:r>
            <w:r>
              <w:rPr>
                <w:rFonts w:ascii="Arial" w:hAnsi="Arial" w:cs="Arial"/>
                <w:sz w:val="24"/>
                <w:szCs w:val="24"/>
              </w:rPr>
              <w:t>аннотацию</w:t>
            </w:r>
            <w:r w:rsidRPr="005C7F8D">
              <w:rPr>
                <w:rFonts w:ascii="Arial" w:hAnsi="Arial" w:cs="Arial"/>
                <w:sz w:val="24"/>
                <w:szCs w:val="24"/>
              </w:rPr>
              <w:t xml:space="preserve"> </w:t>
            </w:r>
            <w:r>
              <w:rPr>
                <w:rFonts w:ascii="Arial" w:hAnsi="Arial" w:cs="Arial"/>
                <w:sz w:val="24"/>
                <w:szCs w:val="24"/>
              </w:rPr>
              <w:t>трех компонентов</w:t>
            </w:r>
            <w:r w:rsidRPr="005C7F8D">
              <w:rPr>
                <w:rFonts w:ascii="Arial" w:hAnsi="Arial" w:cs="Arial"/>
                <w:sz w:val="24"/>
                <w:szCs w:val="24"/>
              </w:rPr>
              <w:t xml:space="preserve"> для </w:t>
            </w:r>
            <w:r>
              <w:rPr>
                <w:rFonts w:ascii="Arial" w:hAnsi="Arial" w:cs="Arial"/>
                <w:sz w:val="24"/>
                <w:szCs w:val="24"/>
              </w:rPr>
              <w:t>физиологических данных, включая</w:t>
            </w:r>
            <w:r w:rsidRPr="005C7F8D">
              <w:rPr>
                <w:rFonts w:ascii="Arial" w:hAnsi="Arial" w:cs="Arial"/>
                <w:sz w:val="24"/>
                <w:szCs w:val="24"/>
              </w:rPr>
              <w:t xml:space="preserve"> </w:t>
            </w:r>
            <w:r>
              <w:rPr>
                <w:rFonts w:ascii="Arial" w:hAnsi="Arial" w:cs="Arial"/>
                <w:sz w:val="24"/>
                <w:szCs w:val="24"/>
              </w:rPr>
              <w:t>ЭКГ.</w:t>
            </w:r>
            <w:r w:rsidRPr="005C7F8D">
              <w:rPr>
                <w:rFonts w:ascii="Arial" w:hAnsi="Arial" w:cs="Arial"/>
                <w:sz w:val="24"/>
                <w:szCs w:val="24"/>
              </w:rPr>
              <w:t xml:space="preserve"> </w:t>
            </w:r>
            <w:r>
              <w:rPr>
                <w:rFonts w:ascii="Arial" w:hAnsi="Arial" w:cs="Arial"/>
                <w:sz w:val="24"/>
                <w:szCs w:val="24"/>
              </w:rPr>
              <w:t>Формат</w:t>
            </w:r>
            <w:r>
              <w:rPr>
                <w:rFonts w:ascii="Arial" w:hAnsi="Arial" w:cs="Arial"/>
                <w:sz w:val="24"/>
                <w:szCs w:val="24"/>
                <w:lang w:val="en-US"/>
              </w:rPr>
              <w:t xml:space="preserve"> </w:t>
            </w:r>
            <w:r>
              <w:rPr>
                <w:rFonts w:ascii="Arial" w:hAnsi="Arial" w:cs="Arial"/>
                <w:sz w:val="24"/>
                <w:szCs w:val="24"/>
              </w:rPr>
              <w:t>«PhysioNet»</w:t>
            </w:r>
            <w:r>
              <w:rPr>
                <w:rFonts w:ascii="Arial" w:hAnsi="Arial" w:cs="Arial"/>
                <w:sz w:val="24"/>
                <w:szCs w:val="24"/>
                <w:lang w:val="en-US"/>
              </w:rPr>
              <w:t xml:space="preserve"> </w:t>
            </w:r>
            <w:r>
              <w:rPr>
                <w:rFonts w:ascii="Arial" w:hAnsi="Arial" w:cs="Arial"/>
                <w:sz w:val="24"/>
                <w:szCs w:val="24"/>
              </w:rPr>
              <w:t>не предназначен для</w:t>
            </w:r>
            <w:r>
              <w:rPr>
                <w:rFonts w:ascii="Arial" w:hAnsi="Arial" w:cs="Arial"/>
                <w:sz w:val="24"/>
                <w:szCs w:val="24"/>
                <w:lang w:val="en-US"/>
              </w:rPr>
              <w:t xml:space="preserve"> </w:t>
            </w:r>
            <w:r>
              <w:rPr>
                <w:rFonts w:ascii="Arial" w:hAnsi="Arial" w:cs="Arial"/>
                <w:sz w:val="24"/>
                <w:szCs w:val="24"/>
              </w:rPr>
              <w:t>программной</w:t>
            </w:r>
            <w:r>
              <w:rPr>
                <w:rFonts w:ascii="Arial" w:hAnsi="Arial" w:cs="Arial"/>
                <w:sz w:val="24"/>
                <w:szCs w:val="24"/>
                <w:lang w:val="en-US"/>
              </w:rPr>
              <w:t xml:space="preserve"> </w:t>
            </w:r>
            <w:r w:rsidRPr="005C7F8D">
              <w:rPr>
                <w:rFonts w:ascii="Arial" w:hAnsi="Arial" w:cs="Arial"/>
                <w:sz w:val="24"/>
                <w:szCs w:val="24"/>
              </w:rPr>
              <w:t>эксплуатации.</w:t>
            </w:r>
          </w:p>
        </w:tc>
        <w:tc>
          <w:tcPr>
            <w:tcW w:w="3119" w:type="dxa"/>
          </w:tcPr>
          <w:p w:rsidR="005C7F8D" w:rsidRDefault="005C7F8D" w:rsidP="005C7F8D">
            <w:pPr>
              <w:rPr>
                <w:rFonts w:ascii="Arial" w:hAnsi="Arial" w:cs="Arial"/>
                <w:sz w:val="24"/>
                <w:szCs w:val="24"/>
              </w:rPr>
            </w:pPr>
            <w:r>
              <w:rPr>
                <w:rFonts w:ascii="Arial" w:hAnsi="Arial" w:cs="Arial"/>
                <w:sz w:val="24"/>
                <w:szCs w:val="24"/>
              </w:rPr>
              <w:t>Отсутствует. Но могу предположить, что можно при необходимости разработать программу-парсер текстовых файлов, и конвертер в другие форматы.</w:t>
            </w:r>
          </w:p>
        </w:tc>
      </w:tr>
    </w:tbl>
    <w:p w:rsidR="00134790" w:rsidRPr="00134790" w:rsidRDefault="00134790" w:rsidP="00134790">
      <w:pPr>
        <w:jc w:val="center"/>
        <w:rPr>
          <w:rFonts w:ascii="Arial" w:hAnsi="Arial" w:cs="Arial"/>
          <w:sz w:val="24"/>
          <w:szCs w:val="24"/>
        </w:rPr>
      </w:pPr>
    </w:p>
    <w:sectPr w:rsidR="00134790" w:rsidRPr="00134790" w:rsidSect="00134790">
      <w:footerReference w:type="default" r:id="rId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2E3" w:rsidRDefault="008742E3" w:rsidP="005C7F8D">
      <w:pPr>
        <w:spacing w:after="0" w:line="240" w:lineRule="auto"/>
      </w:pPr>
      <w:r>
        <w:separator/>
      </w:r>
    </w:p>
  </w:endnote>
  <w:endnote w:type="continuationSeparator" w:id="0">
    <w:p w:rsidR="008742E3" w:rsidRDefault="008742E3" w:rsidP="005C7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321662"/>
      <w:docPartObj>
        <w:docPartGallery w:val="Page Numbers (Bottom of Page)"/>
        <w:docPartUnique/>
      </w:docPartObj>
    </w:sdtPr>
    <w:sdtEndPr/>
    <w:sdtContent>
      <w:p w:rsidR="005C7F8D" w:rsidRDefault="005C7F8D">
        <w:pPr>
          <w:pStyle w:val="a6"/>
          <w:jc w:val="center"/>
        </w:pPr>
        <w:r>
          <w:fldChar w:fldCharType="begin"/>
        </w:r>
        <w:r>
          <w:instrText>PAGE   \* MERGEFORMAT</w:instrText>
        </w:r>
        <w:r>
          <w:fldChar w:fldCharType="separate"/>
        </w:r>
        <w:r w:rsidR="00B868DA">
          <w:rPr>
            <w:noProof/>
          </w:rPr>
          <w:t>3</w:t>
        </w:r>
        <w:r>
          <w:fldChar w:fldCharType="end"/>
        </w:r>
      </w:p>
    </w:sdtContent>
  </w:sdt>
  <w:p w:rsidR="005C7F8D" w:rsidRDefault="005C7F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2E3" w:rsidRDefault="008742E3" w:rsidP="005C7F8D">
      <w:pPr>
        <w:spacing w:after="0" w:line="240" w:lineRule="auto"/>
      </w:pPr>
      <w:r>
        <w:separator/>
      </w:r>
    </w:p>
  </w:footnote>
  <w:footnote w:type="continuationSeparator" w:id="0">
    <w:p w:rsidR="008742E3" w:rsidRDefault="008742E3" w:rsidP="005C7F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B1AF1"/>
    <w:multiLevelType w:val="multilevel"/>
    <w:tmpl w:val="73B0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90"/>
    <w:rsid w:val="00134790"/>
    <w:rsid w:val="00235363"/>
    <w:rsid w:val="00236E8C"/>
    <w:rsid w:val="002D2E78"/>
    <w:rsid w:val="00376AAA"/>
    <w:rsid w:val="003C5AC7"/>
    <w:rsid w:val="00516C3F"/>
    <w:rsid w:val="005A1F78"/>
    <w:rsid w:val="005C7F8D"/>
    <w:rsid w:val="006F5F65"/>
    <w:rsid w:val="00850981"/>
    <w:rsid w:val="008742E3"/>
    <w:rsid w:val="00B55485"/>
    <w:rsid w:val="00B868DA"/>
    <w:rsid w:val="00C04E2E"/>
    <w:rsid w:val="00C05D0D"/>
    <w:rsid w:val="00C12127"/>
    <w:rsid w:val="00C605D5"/>
    <w:rsid w:val="00DA5FFA"/>
    <w:rsid w:val="00E472D3"/>
    <w:rsid w:val="00E94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C121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C7F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C7F8D"/>
  </w:style>
  <w:style w:type="paragraph" w:styleId="a6">
    <w:name w:val="footer"/>
    <w:basedOn w:val="a"/>
    <w:link w:val="a7"/>
    <w:uiPriority w:val="99"/>
    <w:unhideWhenUsed/>
    <w:rsid w:val="005C7F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C7F8D"/>
  </w:style>
  <w:style w:type="character" w:customStyle="1" w:styleId="40">
    <w:name w:val="Заголовок 4 Знак"/>
    <w:basedOn w:val="a0"/>
    <w:link w:val="4"/>
    <w:uiPriority w:val="9"/>
    <w:semiHidden/>
    <w:rsid w:val="00C12127"/>
    <w:rPr>
      <w:rFonts w:asciiTheme="majorHAnsi" w:eastAsiaTheme="majorEastAsia" w:hAnsiTheme="majorHAnsi" w:cstheme="majorBidi"/>
      <w:b/>
      <w:bCs/>
      <w:i/>
      <w:iCs/>
      <w:color w:val="4F81BD" w:themeColor="accent1"/>
    </w:rPr>
  </w:style>
  <w:style w:type="character" w:styleId="a8">
    <w:name w:val="Hyperlink"/>
    <w:basedOn w:val="a0"/>
    <w:uiPriority w:val="99"/>
    <w:unhideWhenUsed/>
    <w:rsid w:val="00C605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C121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C7F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C7F8D"/>
  </w:style>
  <w:style w:type="paragraph" w:styleId="a6">
    <w:name w:val="footer"/>
    <w:basedOn w:val="a"/>
    <w:link w:val="a7"/>
    <w:uiPriority w:val="99"/>
    <w:unhideWhenUsed/>
    <w:rsid w:val="005C7F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C7F8D"/>
  </w:style>
  <w:style w:type="character" w:customStyle="1" w:styleId="40">
    <w:name w:val="Заголовок 4 Знак"/>
    <w:basedOn w:val="a0"/>
    <w:link w:val="4"/>
    <w:uiPriority w:val="9"/>
    <w:semiHidden/>
    <w:rsid w:val="00C12127"/>
    <w:rPr>
      <w:rFonts w:asciiTheme="majorHAnsi" w:eastAsiaTheme="majorEastAsia" w:hAnsiTheme="majorHAnsi" w:cstheme="majorBidi"/>
      <w:b/>
      <w:bCs/>
      <w:i/>
      <w:iCs/>
      <w:color w:val="4F81BD" w:themeColor="accent1"/>
    </w:rPr>
  </w:style>
  <w:style w:type="character" w:styleId="a8">
    <w:name w:val="Hyperlink"/>
    <w:basedOn w:val="a0"/>
    <w:uiPriority w:val="99"/>
    <w:unhideWhenUsed/>
    <w:rsid w:val="00C605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89760">
      <w:bodyDiv w:val="1"/>
      <w:marLeft w:val="0"/>
      <w:marRight w:val="0"/>
      <w:marTop w:val="0"/>
      <w:marBottom w:val="0"/>
      <w:divBdr>
        <w:top w:val="none" w:sz="0" w:space="0" w:color="auto"/>
        <w:left w:val="none" w:sz="0" w:space="0" w:color="auto"/>
        <w:bottom w:val="none" w:sz="0" w:space="0" w:color="auto"/>
        <w:right w:val="none" w:sz="0" w:space="0" w:color="auto"/>
      </w:divBdr>
    </w:div>
    <w:div w:id="292297376">
      <w:bodyDiv w:val="1"/>
      <w:marLeft w:val="0"/>
      <w:marRight w:val="0"/>
      <w:marTop w:val="0"/>
      <w:marBottom w:val="0"/>
      <w:divBdr>
        <w:top w:val="none" w:sz="0" w:space="0" w:color="auto"/>
        <w:left w:val="none" w:sz="0" w:space="0" w:color="auto"/>
        <w:bottom w:val="none" w:sz="0" w:space="0" w:color="auto"/>
        <w:right w:val="none" w:sz="0" w:space="0" w:color="auto"/>
      </w:divBdr>
    </w:div>
    <w:div w:id="414713732">
      <w:bodyDiv w:val="1"/>
      <w:marLeft w:val="0"/>
      <w:marRight w:val="0"/>
      <w:marTop w:val="0"/>
      <w:marBottom w:val="0"/>
      <w:divBdr>
        <w:top w:val="none" w:sz="0" w:space="0" w:color="auto"/>
        <w:left w:val="none" w:sz="0" w:space="0" w:color="auto"/>
        <w:bottom w:val="none" w:sz="0" w:space="0" w:color="auto"/>
        <w:right w:val="none" w:sz="0" w:space="0" w:color="auto"/>
      </w:divBdr>
    </w:div>
    <w:div w:id="1388839243">
      <w:bodyDiv w:val="1"/>
      <w:marLeft w:val="0"/>
      <w:marRight w:val="0"/>
      <w:marTop w:val="0"/>
      <w:marBottom w:val="0"/>
      <w:divBdr>
        <w:top w:val="none" w:sz="0" w:space="0" w:color="auto"/>
        <w:left w:val="none" w:sz="0" w:space="0" w:color="auto"/>
        <w:bottom w:val="none" w:sz="0" w:space="0" w:color="auto"/>
        <w:right w:val="none" w:sz="0" w:space="0" w:color="auto"/>
      </w:divBdr>
      <w:divsChild>
        <w:div w:id="1427651461">
          <w:marLeft w:val="0"/>
          <w:marRight w:val="0"/>
          <w:marTop w:val="0"/>
          <w:marBottom w:val="0"/>
          <w:divBdr>
            <w:top w:val="none" w:sz="0" w:space="0" w:color="auto"/>
            <w:left w:val="none" w:sz="0" w:space="0" w:color="auto"/>
            <w:bottom w:val="none" w:sz="0" w:space="0" w:color="auto"/>
            <w:right w:val="none" w:sz="0" w:space="0" w:color="auto"/>
          </w:divBdr>
        </w:div>
        <w:div w:id="1860199000">
          <w:marLeft w:val="0"/>
          <w:marRight w:val="0"/>
          <w:marTop w:val="0"/>
          <w:marBottom w:val="0"/>
          <w:divBdr>
            <w:top w:val="none" w:sz="0" w:space="0" w:color="auto"/>
            <w:left w:val="none" w:sz="0" w:space="0" w:color="auto"/>
            <w:bottom w:val="none" w:sz="0" w:space="0" w:color="auto"/>
            <w:right w:val="none" w:sz="0" w:space="0" w:color="auto"/>
          </w:divBdr>
        </w:div>
        <w:div w:id="1714576116">
          <w:marLeft w:val="0"/>
          <w:marRight w:val="0"/>
          <w:marTop w:val="0"/>
          <w:marBottom w:val="0"/>
          <w:divBdr>
            <w:top w:val="none" w:sz="0" w:space="0" w:color="auto"/>
            <w:left w:val="none" w:sz="0" w:space="0" w:color="auto"/>
            <w:bottom w:val="none" w:sz="0" w:space="0" w:color="auto"/>
            <w:right w:val="none" w:sz="0" w:space="0" w:color="auto"/>
          </w:divBdr>
        </w:div>
        <w:div w:id="1900359922">
          <w:marLeft w:val="0"/>
          <w:marRight w:val="0"/>
          <w:marTop w:val="0"/>
          <w:marBottom w:val="0"/>
          <w:divBdr>
            <w:top w:val="none" w:sz="0" w:space="0" w:color="auto"/>
            <w:left w:val="none" w:sz="0" w:space="0" w:color="auto"/>
            <w:bottom w:val="none" w:sz="0" w:space="0" w:color="auto"/>
            <w:right w:val="none" w:sz="0" w:space="0" w:color="auto"/>
          </w:divBdr>
        </w:div>
        <w:div w:id="1442191320">
          <w:marLeft w:val="0"/>
          <w:marRight w:val="0"/>
          <w:marTop w:val="0"/>
          <w:marBottom w:val="0"/>
          <w:divBdr>
            <w:top w:val="none" w:sz="0" w:space="0" w:color="auto"/>
            <w:left w:val="none" w:sz="0" w:space="0" w:color="auto"/>
            <w:bottom w:val="none" w:sz="0" w:space="0" w:color="auto"/>
            <w:right w:val="none" w:sz="0" w:space="0" w:color="auto"/>
          </w:divBdr>
        </w:div>
        <w:div w:id="1126237733">
          <w:marLeft w:val="0"/>
          <w:marRight w:val="0"/>
          <w:marTop w:val="0"/>
          <w:marBottom w:val="0"/>
          <w:divBdr>
            <w:top w:val="none" w:sz="0" w:space="0" w:color="auto"/>
            <w:left w:val="none" w:sz="0" w:space="0" w:color="auto"/>
            <w:bottom w:val="none" w:sz="0" w:space="0" w:color="auto"/>
            <w:right w:val="none" w:sz="0" w:space="0" w:color="auto"/>
          </w:divBdr>
        </w:div>
        <w:div w:id="1391464873">
          <w:marLeft w:val="0"/>
          <w:marRight w:val="0"/>
          <w:marTop w:val="0"/>
          <w:marBottom w:val="0"/>
          <w:divBdr>
            <w:top w:val="none" w:sz="0" w:space="0" w:color="auto"/>
            <w:left w:val="none" w:sz="0" w:space="0" w:color="auto"/>
            <w:bottom w:val="none" w:sz="0" w:space="0" w:color="auto"/>
            <w:right w:val="none" w:sz="0" w:space="0" w:color="auto"/>
          </w:divBdr>
        </w:div>
        <w:div w:id="238755913">
          <w:marLeft w:val="0"/>
          <w:marRight w:val="0"/>
          <w:marTop w:val="0"/>
          <w:marBottom w:val="0"/>
          <w:divBdr>
            <w:top w:val="none" w:sz="0" w:space="0" w:color="auto"/>
            <w:left w:val="none" w:sz="0" w:space="0" w:color="auto"/>
            <w:bottom w:val="none" w:sz="0" w:space="0" w:color="auto"/>
            <w:right w:val="none" w:sz="0" w:space="0" w:color="auto"/>
          </w:divBdr>
        </w:div>
        <w:div w:id="624242325">
          <w:marLeft w:val="0"/>
          <w:marRight w:val="0"/>
          <w:marTop w:val="0"/>
          <w:marBottom w:val="0"/>
          <w:divBdr>
            <w:top w:val="none" w:sz="0" w:space="0" w:color="auto"/>
            <w:left w:val="none" w:sz="0" w:space="0" w:color="auto"/>
            <w:bottom w:val="none" w:sz="0" w:space="0" w:color="auto"/>
            <w:right w:val="none" w:sz="0" w:space="0" w:color="auto"/>
          </w:divBdr>
        </w:div>
        <w:div w:id="650909523">
          <w:marLeft w:val="0"/>
          <w:marRight w:val="0"/>
          <w:marTop w:val="0"/>
          <w:marBottom w:val="0"/>
          <w:divBdr>
            <w:top w:val="none" w:sz="0" w:space="0" w:color="auto"/>
            <w:left w:val="none" w:sz="0" w:space="0" w:color="auto"/>
            <w:bottom w:val="none" w:sz="0" w:space="0" w:color="auto"/>
            <w:right w:val="none" w:sz="0" w:space="0" w:color="auto"/>
          </w:divBdr>
        </w:div>
        <w:div w:id="1414549640">
          <w:marLeft w:val="0"/>
          <w:marRight w:val="0"/>
          <w:marTop w:val="0"/>
          <w:marBottom w:val="0"/>
          <w:divBdr>
            <w:top w:val="none" w:sz="0" w:space="0" w:color="auto"/>
            <w:left w:val="none" w:sz="0" w:space="0" w:color="auto"/>
            <w:bottom w:val="none" w:sz="0" w:space="0" w:color="auto"/>
            <w:right w:val="none" w:sz="0" w:space="0" w:color="auto"/>
          </w:divBdr>
        </w:div>
        <w:div w:id="88670265">
          <w:marLeft w:val="0"/>
          <w:marRight w:val="0"/>
          <w:marTop w:val="0"/>
          <w:marBottom w:val="0"/>
          <w:divBdr>
            <w:top w:val="none" w:sz="0" w:space="0" w:color="auto"/>
            <w:left w:val="none" w:sz="0" w:space="0" w:color="auto"/>
            <w:bottom w:val="none" w:sz="0" w:space="0" w:color="auto"/>
            <w:right w:val="none" w:sz="0" w:space="0" w:color="auto"/>
          </w:divBdr>
        </w:div>
        <w:div w:id="109787562">
          <w:marLeft w:val="0"/>
          <w:marRight w:val="0"/>
          <w:marTop w:val="0"/>
          <w:marBottom w:val="0"/>
          <w:divBdr>
            <w:top w:val="none" w:sz="0" w:space="0" w:color="auto"/>
            <w:left w:val="none" w:sz="0" w:space="0" w:color="auto"/>
            <w:bottom w:val="none" w:sz="0" w:space="0" w:color="auto"/>
            <w:right w:val="none" w:sz="0" w:space="0" w:color="auto"/>
          </w:divBdr>
        </w:div>
        <w:div w:id="1094399111">
          <w:marLeft w:val="0"/>
          <w:marRight w:val="0"/>
          <w:marTop w:val="0"/>
          <w:marBottom w:val="0"/>
          <w:divBdr>
            <w:top w:val="none" w:sz="0" w:space="0" w:color="auto"/>
            <w:left w:val="none" w:sz="0" w:space="0" w:color="auto"/>
            <w:bottom w:val="none" w:sz="0" w:space="0" w:color="auto"/>
            <w:right w:val="none" w:sz="0" w:space="0" w:color="auto"/>
          </w:divBdr>
        </w:div>
        <w:div w:id="61625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6</Pages>
  <Words>1470</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ITC</Company>
  <LinksUpToDate>false</LinksUpToDate>
  <CharactersWithSpaces>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Shade</dc:creator>
  <cp:lastModifiedBy>MagicLion</cp:lastModifiedBy>
  <cp:revision>3</cp:revision>
  <dcterms:created xsi:type="dcterms:W3CDTF">2014-05-30T07:52:00Z</dcterms:created>
  <dcterms:modified xsi:type="dcterms:W3CDTF">2014-05-31T00:04:00Z</dcterms:modified>
</cp:coreProperties>
</file>