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Роттердамська конвенція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про процедуру Попередньої обгрунтованої згоди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відносно окремих небезпечних хімічних речовин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та пестицидів у міжнародній торгі</w:t>
      </w:r>
      <w:proofErr w:type="gramStart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Про приєднання до Конвенції див.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Закон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N 169-IV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"http://zakon4.rada.gov.ua/laws/show/169-15" \t "_blank" </w:instrTex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AD6C0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169-15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26.09.2002 )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цієї Конвенції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шкідливий  вплив  на здоров'я людини та довкілля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окремих небезпечних хімічних речовин та пестицидів  у  міжнародній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  відповідні   положення 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декларації з  довкілля та розвитку ( </w:t>
      </w:r>
      <w:hyperlink r:id="rId4" w:tgtFrame="_blank" w:history="1">
        <w:r w:rsidRPr="00AD6C0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главу 19 Порядку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денного  XXI  сторіччя   про   "Екологічно   безпечне   управління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 токсичних   хімічних   речовин,   в   тому   числі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попередження   незаконного   міжнародного   обігу   токсичних 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небезпечних продуктів",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враховуючи роботу, проведену Програмою Організац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Націй  з  навколишнього  середовища  (ЮНЕП)  та   Продовольчою   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сільськогосподарською  організацією  Об'єднаних  Націй  (ФАО)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добровільної  процедури  попередньої   обгрунтованої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згоди,  як  це викладено в змінених Лондонських керівних принципах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ЮНЕП щодо обміну інформацією про хімічні  речовини  в  міжнародній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(далі - "змінені Лондонські керівні принципи"), а також 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Міжнародному  кодексі  поведінки  ФАО  в   галузі   розподілу 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застосування пестицидів (далі - "Міжнародний кодекс поведінки"),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уваги  умови  та  особливі   потреби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що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 і   країн   з   перехідною   економікою,  особливо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необхідність посилення національних  можливостей  і  потенціалу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галузі  раціонального використання хімічних речовин,  в тому числі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передачу технологій,  забезпечення фінансової і технічної допомоги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сприяння співробітництву між Сторонами,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ідома особливі потреби деяких держав в  інформації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транзитні перевезення,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необхідність   сприяння    запровадженню    практики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раціонального  застосування  хімічних  речовин  у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 країнах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урахуванням,  зокрема,  добровільних  стандартів,   викладених 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Міжнародному  кодексі  поведінки  та  Кодексі  етики ЮНЕП в галузі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міжнародної торгівлі хімічними речовинами,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бажаючи забезпечити,  щоб  небезпечні  хімічні речовини,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експортуються з їхніх територій, були запаковані та промаркіровані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такий спосіб,  який забезпечує надійну охорону здоров'я людини 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довкілля та відповідає положенням  змінених  Лондонських  керівних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принципів та Міжнародного кодексу поведінки,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основні напрямки діяльності в галузі торгі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середовища  мають  бути  взаємодоповнюючими з метою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досягнення цілей сталого розвитку,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наголошуючи, що  жодне  з  положень цієї Конвенції не повинно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тлумачитись як таке, що означає зміну прав та обов'язків будь-якої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 Сторін  за  будь-якими  існуючими  міжнародними  угодами,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стосуються хімічних речовин у  міжнародній  торгі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або  охорони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навколишнього середовища,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усвідомлюючи, що вищевикладена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декларативна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частина не має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меті   надати  перевагу  цій  Конвенції  над  іншими  міжнародними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угодами,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сповнені рішучості  забезпечити  охорону  здоров'я людини,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 числі   здоров'я   споживачів   та   робітників,   а   також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середовища від потенційно шкідливого впливу окремих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 і пестицидів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міжнародній торгівлі,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домовились про таке: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 цієї   Конвенції   -   сприяти   запровадженню  спільної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 та  узгоджених  зусиль  Сторін   у   міжнародній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 окремими  небезпечними  хімічними  речовинами  з  метою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здоров'я   людини   та   навколишнього   середовища   від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потенційного   шкідливого  впливу  та  заохочувати  їх  екологічно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обгрунтоване використання шляхом сприяння обміну інформацією 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їхніх властивостей,  запровадження процедури прийняття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їхнього   імпорту   та   експорту   на   національному   рівні   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розповсюдження цих рішень серед Сторін.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Визначення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цієї Конвенції: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"хімічна  речовина"  означає  або  окрему  речовину, 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складову суміші чи препарату, виготовлену промисловим способом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отриману природним шляхом,  яка,  однак,  не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містить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жодних  живих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організмів. Цей термін охоплює такі категорії:  пестициди (в  тому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числі   особливо  небезпечні  пестицидні  сполуки)  та  промислові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хімікати;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"заборонена хімічна речовина" означає  хімічну  речовину,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види застосування якої в межах однієї або декількох категорій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були  заборонені  кінцевою  регламентаційною  постановою  з  метою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охорони   здоров'я   людини  або  навколишнього  середовища.  Сюди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відносяться хімічні речовини, у дозволі на перше використання яких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було відмовлено,  або такі,  які були вилучені промисловістю, 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такі,  які в подальшому не розглядатимуться щодо можливості видачі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дозволу  на  їх  продаж  у  цій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країн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і;  при  цьому  існує наявне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ідтвердження того,  що такі заходи були  вжиті  з  метою  охорони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здоров'я людини або навколишнього середовища;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(c) "суворо  обмежена  хімічна  речовина"   означає   хімічну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речовину,  фактично  будь-яке використання якої в межах однієї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декількох  категорій  було  заборонене  кінцевою  регламентаційною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постановою  з  метою  охорони  здоров'я  людини  або навколишнього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середовища,  але по  відношенню  до  якої  окремі  конкретні  види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застосування  все  ж  таки  дозволені.  Сюди  відносяться  хімічн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речовини,  у дозволі майже на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види  використання  яких  було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відмовлено,  або  які  були  вилучені  промисловістю  з продажу на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внутрішньому ринку, або такі, які в подальшому не розглядатимуться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щодо  можливості  видачі  дозволу  на їх продаж в цій країні;  при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цьому існує наявне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ідтвердження того, що такі заходи були вжиті з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метою охорони здоров'я людини або навколишнього середовища;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"особливо небезпечна пестицидна сполука" означає  хімічну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речовину,  отриману  для  використання  в  якості  пестициду,  яка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викликає серйозні наслідки для здоров'я людини  або  навколишнього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середовища,  що  стають очевидними протягом короткого періоду часу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ісля її одноразового або багаторазового використання;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"кінцева  регламентаційна  постанова"  означає постанову,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яка приймається Стороною і не вимагає  подальшої  регламентаційної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постанови,  метою  якої  є  заборона або суворе обмеження хімічної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речовини;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"експорт" та "імпорт" означають в межах їхні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відповідних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значень переміщення хімічної речовини з території  однієї  Сторони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   території  іншої  Сторони,  за  виключенням  суто  транзитних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операцій;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(g) "Сторона"  означає  державу  або  регіональну організацію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економічної інтеграції,  яка дала згоду на обов'язковість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для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неї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цієї Конвенції та для якої ця Конвенція набула чинності;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"регіональна організація економічної інтеграції"  означає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організацію,  створену  суверенними державами певного регіону,  до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компетенції  якої  її  держави-учасниці   передали   питання,   що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регулюються цією Конвенцією, і яка відповідним чином уповноважена,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відповідно   до   своїх    внутрішніх    процедур,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ідписувати,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ратифіковувати,   приймати   та   схвалювати   цю   Конвенцію 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приєднуватися до неї;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(i) "Комітет  з розгляду хімічних речовин" означає допоміжний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орган, про який йдеться в пункті 6 статті 18.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Сфера дії Конвенції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Конвенція застосовується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відношенню до: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заборонених або суворо обмежених хімічних речовин;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особливо небезпечних пестицидних сполук.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Ця Конвенція не застосовується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відношенню до: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наркотичних засобі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 психотропних речовин;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радіоактивних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матер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іалів;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відходів;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хімічної зброї;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фармацевтичних препараті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в т.ч.  ліків  для  людей  та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ветеринарних засобів;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(f) хімічних  речовин,  які   використовуються   як   харчові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домішки;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(g) продовольчих продукті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(h) хімічних  речовин у таких обсягах,  в яких вони навряд чи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зможуть вплинути на здоров'я людини або навколишнє середовище,  за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умови, що вони імпортуються: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з метою проведення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досл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іджень або аналізу;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окремими   особами  для  особистого  користування  в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розумних кількостях для такого виду використання.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Призначені національні органи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 призначає  один  або  декілька  національних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які  уповноважені  виступати  від її імені при виконанні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адміністративних функцій, передбачених цією Конвенцією.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 намагається забезпечити,  щоб такий орган чи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 володіли достатніми  ресурсами  для  ефективного  виконання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своїх завдань.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 Сторона  не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дати  набуття  чинності  цією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  для неї повідомляє Секретаріату назву та адресу такого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або органів. Вона негайно інформує Секретаріат про будь-які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зміни назви або адреси такого органу або органів.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Секретаріат негайно інформує Сторони про повідомлення,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отримуються ним відповідно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3.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Процедури, які стосуються заборонених або суворо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обмежених хімічних речовин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Сторона,  яка  прийняла   кінцеву   регламентаційну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постанову,  надсилає  Секретаріату  письмове повідомлення про таку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постанову.  Таке  повідомлення  надсилається  якнайшвидше,  але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будь-якому  разі  не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через 90 днів після дати набуття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кінцевою   регламентаційною   постановою,   та   включає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інформацію,  яка  вимагається  відповідно до Додатка 1,  якщо така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інформація наявна.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Сторона в день набуття чинності цією Конвенцією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неї письмово повідомляє Секретаріат про чинні на цей  час  кінцеві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регламентаційні  постанови.  Однак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ті Сторони,  які надіслали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про  кінцеві  регламентаційні  постанови  згідно  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зміненими   Лондонськими   керівними   принципами  чи  Міжнародним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кодексом   поведінки,   не   повинні   повторно   надавати    такі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повідомлення.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Секретаріат якнайшвидше,  але в будь-якому разі не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 через  6  місяців  після отримання повідомлення відповідно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пунктів 1 та 2,  визначає, чи містить повідомлення інформацію, яка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вимагається  згідно  з Додатком I.  Якщо повідомлення містить таку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 Секретаріат негайно  надсилає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 Сторонам  резюме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отриманої інформації. У тому випадку, коли повідомлення не містить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потрібної інформації,  він відповідним чином інформує Сторону, яка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надіслала повідомлення.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Кожні 6 місяців  Секретаріат  направляє  Сторонам  стислий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виклад інформації,  отриманої відповідно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пункт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1 і 2,  в тому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числі інформацію,  яка  стосується  тих  повідомлень,  в  яких 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викладена вся інформація, яка вимагається Додатком I.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того,  як  Секретаріат   отримав   принаймні   одне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 від   кожного  з  двох  регіонів,  що  застосовують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процедуру Попередньої  обгрунтованої  згоди,  відносно  конкретної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хімічної речовини,  яке,  як він пересвідчився, відповідає вимогам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I,  він  надсилає  їх  до  Комітету  з  розгляду  хімічних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речовин.  Склад  регіонів,  які охоплюються процедурою Попередньої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обгрунтованої згоди,  визначається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ішенням,  яке  буде  прийнято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шляхом консенсусу на першій нараді Конференції Сторін.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Комітет з розгляду хімічних речовин розглядає  інформацію,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надається в таких повідомленнях,  та відповідно до критеріїв,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викладених у Додатку II, надає Конференції Сторін рекомендацію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те,  чи  повинна  ця  хімічна  речовина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ідпадати  під  процедуру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Попередньої обгрунтованої згоди і відповідно вноситися до  Додатка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Процедури, які стосуються особливо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небезпечних пестицидних сполук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Сторін,  яка  є  країною,  що  розвивається, 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країною  з  перехідною  економікою  та  стикається  з  проблемами,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викликаними   застосуванням   яко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ї-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небудь   особливо   небезпечної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пестицидної  сполуки  на  її  території,  може подати Секретаріату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пропозицію включити цю особливо небезпечну пестицидну  сполуку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 III.  При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ідготовці пропозиції Сторона може спиратися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технічні експертні дані  з  будь-якого  відповідного  джерела.  Ця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пропозиція  повинна  включати  необхідну  інформацію,  передбачену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частиною 1 Додатка IV.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Секретаріат якнайшвидше,  але в будь-якому разі не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через  6  місяців  після  отримання  пропозиції,  передбаченої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1,  перевіряє наявність в ній інформації,  яка вимагається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частини 1 Додатка IV.  Якщо в  пропозиції  міститься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згадана  інформація,  Секретаріат  негайно  надсилає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Сторонам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резюме отриманої інформації.  Якщо така інформація  відсутня,  він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інформує про це Сторону, яка вносила пропозицію.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Секретаріат   збирає   додаткову   інформацію,   визначену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частиною  2  Додатка  IV,  стосовно пропозиції,  яка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направляється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пунктом 2.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того,  як передбачені пунктами 2 і 3 вимоги стосовно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конкретної особливо небезпечної пестицидної сполуки були виконані,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 надсилає  пропозицію  та  відповідну  інформацію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Комітету з розгляду хімічних речовин.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Комітет  з розгляду хімічних речовин розглядає інформацію,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міститься в пропозиції,  а також зібрану додаткову  інформацію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відповідно  до  критеріїв,  визначених в частині 3 Додатка IV,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надає  Конференції  Сторін  рекомендацію   стосовно   необхідності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включення   цієї   особливо  небезпечної  пестицидної  сполуки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процедури Попередньої обгрунтованої згоди та відповідно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Додатка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Включення хімічних речовин до Додатка III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Щодо  кожної  хімічної  речовини,  яку  Комітет з розгляду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 постановив рекомендувати для внесення до  Додатка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III,  він  готує  проект  документа зі сприяння прийняттю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  зі  сприяння  прийняттю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повинен   як   мінімум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базуватися на інформації,  наведеній у Додатку I або,  залежно від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обставин,  у Додатку IV,  та включати дані про  види  застосування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хімічної речовини в будь-якій іншій категорії,  ніж категорія,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якої застосовується кінцева регламентаційна постанова.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Рекомендація,  згадана в пункті 1,  та проект документа 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   прийняттю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надаються   Конференції   Сторін.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Конференція  Сторін  приймає рішення відносно того,  чи повинна ця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хімічна речовина охоплюватися процедурою Попередньої обгрунтованої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  і  відповідно бути включеною до Додатка III,  та затверджує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проект документа зі сприяння прийняттю рішення.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Коли  Конференція  Сторін  приймає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включення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 до Додатка III та затверджує відповідний документ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сприяння прийняттю рішення, Секретаріат негайно розповсюджує цю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серед усіх Сторін.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Хімічні речовини, які охоплюються добровільною процедурою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Попередньої обгрунтованої згоди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Щодо будь-якої хімічної речовини,  крім перелічених у Додатку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III, включеної до добровільної процедури Попередньої обгрунтованої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 до проведення першої наради Конференції Сторін,  Конференція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приймає на своїй першій нараді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про  внесення  цієї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хімічної речовини до Додатка III за умови,  що вона пересвідчилася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тому,  що були виконані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вимоги для включення  цієї  хімічної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 до Додатка.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Виключення хімічних речовин з Додатка III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Якщо  Сторона  надає  Секретаріату  інформацію,  яка  була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відсутня на момент прийняття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щодо включення тієї чи  іншої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хімічної  речовини до Додатка III і якщо така інформація вказує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те,  що включення конкретної  хімічної  речовини  не  може  більше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вважатися  обгрунтованим  згідно  з  критеріями,  які  містяться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Додатку II,  або,  залежно від обставин, в Додатку IV, Секретаріат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направляє цю інформацію Комітету з розгляду хімічних речовин.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Комітет з розгляду хімічних речовин розглядає  інформацію,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яку  він  отримує  відповідно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пункту  1.  Для кожної хімічної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речовини,  щодо якої Комітет з розгляду хімічних  речовин  приймає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рекомендувати  її  виключення  з  Додатка  III,  згідно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діючими критеріями,  викладеними в Додатку II,  або,  залежно  від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обставин, в Додатку IV, він готує переглянутий проект документа 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сприяння прийняттю рішення.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Рекомендація,    згадана   в   пункті   2,   направляється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Конференції  Сторін  та  супроводжується   переглянутим   проектом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документа   зі  сприяння  прийняттю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ішення.  Конференція  Сторін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те,  чи слід виключити цю хімічну  речовину 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 III та схвалити переглянутий проект документа зі сприяння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прийняттю рішення.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того,  як  Конференція  Сторін прийняла рішення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виключення  хімічної  речовини   з   Додатка   III   та   схвалила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переглянутий  документ зі сприяння прийняттю рішення,  Секретаріат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 направляє цю інформацію всім Сторонам.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Зобов'язання щодо імпорту хімічних речовин,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включених до Додатка III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 Сторона   вживає   відповідних   законодавчих 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заходів для  забезпечення  своєчасного  прийняття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ішення щодо імпорту хімічних речовин, перелічених у Додатку III.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Сторона  якнайшвидше,  але  в  будь-якому  разі 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дев'яти  місяців  після  дати  направлення  документа  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сприяння  прийняттю  рішення,  згаданого  в  пункті  3  статті  7,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направляє  Секретаріату  відповідь  стосовно  майбутнього  імпорту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конкретної хімічної речовини.  Якщо Сторона вносить зміни до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ідповіді, вона негайно надає змінену відповідь Секретаріату.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закінчення  періоду,  визначеного   в   пункті   2,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негайно  направляє  Стороні,  яка  не  надіслала таку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відповідь,  письмове прохання зробити це.  Якщо Сторона не в змозі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направити відповідь,  Секретарі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ат у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випадках сприяє їй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наданні відповіді в терміни, вказані в останньому реченні пункту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2 статті 11.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Відповідь,  передбачена в пункті 2,  надається в  одній 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таких форм: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кінцеве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ішення,  яке  приймається  з  метою   виконання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законодавчих або адміністративних заходів: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дозволити імпорт;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не дозволяти імпорт; або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(iii) дозволити імпорт лише за певних умов; або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проміжна відповідь, яка може включати: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попереднє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ішення, яке дозволяє імпорт за певних умов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або без них,  або таке, яке не дозволяє імпорт протягом проміжного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періоду;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заяву   про   те,   що  триває  активне  обговорення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кінцевого рішення;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(iii) прохання   про   надання   додаткової   інформації,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адресоване Секретаріату або Стороні,  яка повідомила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про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кінцеву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регламентаційну постанову;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(iv) прохання про надання допомоги  в  проведенні  оцінки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хімічної речовини, адресоване Секретаріату.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Відповіді,  наведені в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(a) або  (b)  пункту  4,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відносяться  до  категорії або категорій,  визначених для хімічних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речовин, включених до Додатка III.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Кінцеве 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повинно   супроводжуватися   викладом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законодавчих або адміністративних заходів,  на яких воно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грунтується.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Кожна  Сторона  не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 дати  набуття  чинності  цієї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 для неї надсилає Секретаріату відповіді стосовно кожної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хімічної речовини, внесеної до Додатка III. Сторона, яка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іслала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такі   відповіді   згі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дно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зі  зміненими  Лондонськими  керівними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принципами  або  Міжнародним  кодексом   поведінки,   не   повинна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надсилати ці відповіді повторно.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Кожна  Сторона  відповідно  до  своїх   законодавчих  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заходів доводить свої відповіді,  подані згідно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положеннями цієї  статті,  до  відома  заінтересованих  осіб,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ідпадають під її юрисдикцію.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9. Сторона,  яка відповідно до вищенаведених пунктів 2 і 4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 2  статті  11  приймає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не дозволяти імпорт тієї чи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хімічної речовини або дозволити імпорт лише  за  відповідних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умов,  якщо  вона  ще не зробила цього,  одночасно не дозволяє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поширює аналогічні умови на: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імпорт цієї хімічної речовини з будь-якого джерела; та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її вітчизняне виробництво для внутрішнього застосування.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Кожні  шість місяців Секретаріат інформує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Сторони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отримані  ним  відповіді.  Ця  інформація  включає  дані  стосовно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законодавчих  або  адміністративних  заходів,  на яких грунтуються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рішення,  якщо такі дані існують.  Крім того, Секретаріат інформує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про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випадки ненадання відповіді.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Зобов'язання щодо експорту хімічних речовин,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включених до Додатка III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Сторона, яка експорту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вживає   відповідних  законодавчих  або  адміністративних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заходів  для   поінформування   заінтересованих   суб'єктів,   які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ідпадають  під  її  юрисдикцію,  про  відповіді,  які  направлені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Секретаріатом згідно з пунктом 10 статті 10;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вживає   відповідних  законодавчих  або  адміністративних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заходів для забезпечення того,  щоб експортери, які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ідпадають під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її юрисдикцію,  виконували рішення, які містяться в кожній з таких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відповідей,  не пізніше ніж через шість місяців після  дати,  коли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Секретаріат  вперше поінформує Сторони про таку відповідь згідно з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пунктом 10 статті 10;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надає  Сторонам,  які  імпортують,  на  їхнє прохання і 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відповідних випадках, консультативні послуги та сприяння: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(i) в  отриманні  додаткової  інформації,  яка  допомагає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Сторонам у прийнятті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 згідно  з  пунктом  4  статті  10  та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пунктом 2 (c) нижче; 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(ii) в розширенні їхніх можливостей і потенціалу в галузі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безпечного  управління  використанням  хімічних  речовин  протягом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терміну їхньої чинності.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 забезпечу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хімічна речовина,  включена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Додатка III,  не експортувалася з  її  території  на  територію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Сторони, яка імпортує та яка, в силу виключних обставин,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направила відповідь або направила проміжну  відповідь,  яка 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містить попереднього рішення, за винятком випадків, коли: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це хімічна речовина,  яка  на  час  здійснення  імпортної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поставки   зареєстрована   в  країні,  яка  імпорту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як  хімічна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речовина;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це  хімічна  речовина,  щодо  якої існує інформація,  яка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ідчить про те,  що  вона  раніше  застосовувалась  на  території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Сторони,  яка імпортує, або імпортувалася до неї, та по відношенню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 якої не вживалося жодних регламентаційних заходів щодо заборони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її застосування; або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на запит експортера через національний орган Сторони, яка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імпорту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було  отримано  чітко  висловлену  згоду  на здійснення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імпортної поставки.  Сторона, яка імпорту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направляє відповідь на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такий  запит  протягом 60-ти днів і негайно повідомляє Секретаріат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про своє рішення.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Зобов'язання Сторін,  які  експортують,  відповідно  до цього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застосовуються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закінчення  шестимісячного  терміну 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дня, коли Секретаріат вперше поінформував Сторони згідно з пунктом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 статті 10 про те,  що Сторона  не  направила  відповідь  або  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направила проміжну відповідь, яка не містила попереднього рішення,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діють протягом одного року.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Повідомлення про експорт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разі,  коли яка-небудь хімічна речовина,  заборонена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суворо обмежена Стороною, експортується з її території, ця Сторона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направляє  повідомлення  про  експорт   Стороні,   яка   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є.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про експорт повинно містити інформацію, передбачену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Додатку V.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Повідомлення  про  експорт  хімічної речовини подається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першої експортної поставки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прийняття  відповідної  кінцевої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регламентаційної   постанови.   Згодом  повідомлення  про  експорт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направляється  до  здійснення   першої   експортної   поставки 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будь-якому календарному році.  Вимога щодо подання повідомлення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експорту може бути скасована  призначеним  національним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органом Сторони, яка 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є.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Сторона,  яка експорту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направляє оновлене  повідомлення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експорт після того,  як вона прийняла кінцеву регламентаційну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постанову, з якої випливають суттєві зміни, що стосуються заборони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суворого обмеження певної хімічної речовини.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Сторона,  яка  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підтверджує  отримання   першого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про  експорт,  одержаного  після  прийняття кінцевої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регламентаційної  постанови.  Якщо  Сторона,  яка  експорту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отримує   підтвердження  протягом  30-ти  днів  після  направлення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про експорт,  вона направляє друге  повідомлення 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експорт.  Сторона,  яка  експорту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докладає достатніх зусиль для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щоб забезпечити одержання наступного повідомлення Стороною,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яка імпортує.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Зобов'язання кожної  із  Сторін,  визначені  в  пункті  1,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перестають діяти, якщо: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хімічна речовина була включена до Додатка III;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Сторона, яка імпорту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надала Секретаріату відповідь щодо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хімічної речовини згідно з пунктом 2 статті 10;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Секретаріат  розповсюдив  відповідь серед Сторін згідно з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пунктом 10 статті 10.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Супровідна інформація </w:t>
      </w:r>
      <w:proofErr w:type="gramStart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 час експорту хімічних речовин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Конференція   Сторін    рекомендує    Всесвітній    митній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присвоїти  конкретні  митні  коди  в межах Погодженої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системи кожній  з  хімічних  речовин  або  кожній  групі  хімічних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 які включені до Додатка III,  виходячи з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ільності. 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усіх випадках,  коли такій хімічній речовині присвоєно відповідний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код,  кожна  Сторона  вимага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під час експорту цієї хімічної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речовини цей код вказувався у супровідних документах.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Без   шкоди  для  будь-яких  вимог  з  боку  Сторони,  яка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кожна Сторона вимагає, щоб під час експорту як хімічних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 включених до Додатка III,  так і речовин, які заборонені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суворо обмежені на її  території,  дотримувалися  вимоги 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маркірування,  які  адекватно  забезпечують  наявність  достатньої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стосовно ризику і/або небезпеки для здоров'я людини  чи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середовища,  з  урахуванням відповідних міжнародних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Без шкоди для будь-яких вимог Сторони, яка 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кожна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може вимагати, щоб під час експорту хімічних речовин,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на  її  території  діють  вимоги  відносно  екологічного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медичного маркірування,  дотримувались  вимоги,  які  забезпечують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наявність  достатньої  інформації  стосовно ризику і/або небезпеки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здоров'я людини чи  навколишнього  середовища,  з  урахуванням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іжнародних норм.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відношенню до згаданих в  пункті  2  хімічних  речовин,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призначених  для застосування в професійних цілях,  кожна Сторона,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яка  експорту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вимагає,  щоб  дані  про  безпеку  подавались   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міжнародно  визнаній  формі,  містили останню наявну інформацію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направлялися кожному імпортеру.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Інформація на маркірувальній етикетці та у формі даних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безпеку повинна бути наведена,  наскільки  це  практично  можливо,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однією або кількома офіційними мовами Сторони, яка імпорту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є.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Обмін інформацією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відповідним чином та згідно з метою цієї Конвенції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сприяють: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обміну   науковою,  технічною,  економічною  та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правовою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інформацією  щодо  хімічних  речовин,  в  межах  сфери  дії   цієї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Конвенції,  включаючи інформацію про результати токсикологічних та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екотоксикологічних перевірок, а також інформацію про безпеку;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наданню  загальнодоступної  інформації  щодо національних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регламентаційних  постанов,  які  мають  актуальне  значення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для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реалізації мети цієї Концепції;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наданню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відповідних   випадках    іншим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Сторонам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безпосередньо  або  через  Секретаріат  інформації  про  внутрішні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регламентаційні заходи,  які суттєво обмежують  один  чи  декілька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видів застосування хімічної речовини.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Сторони,  які здійснюють обмін  інформацією  на  виконання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 Конвенції,  забезпечують  охорону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 конфіденційної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інформації на взаємній основі.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цілей цієї Конвенції конфіденційною не вважається така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інформація: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(a) інформація,  згадана  в  Додатках  I і IV,  яка надана на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виконання статей 5 і 6 відповідно;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(b) інформація,  яка  міститься  в  формі  даних про безпеку,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згаданій в пункті 4 статті 13;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дата закінчення терміну придатності хімічної речовини;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(d) інформація про запобіжні заходи, в тому числі про ступінь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небезпеки,   характер   ризику  та  відповідні  рекомендації  щодо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безпеки; і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резюме  результаті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токсиколог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ічних та екотоксикологічних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перевірок.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Для   цілей  цієї  Конвенції  дата  виготовлення  хімічної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речовини, як правило, не вважається конфіденційною інформацією.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Будь-яка   Сторона,  яка  має  потребу  в  інформації 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транзитні перевезення хімічних речовин,  включених до Додатка III,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 територією,  інформує  про  цю необхідність Секретаріат,  який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відповідним чином інформує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Сторони.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Виконання Конвенції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 вживає  таких  заходів,  які  можуть  бути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необхідними   для   створення   та   зміцнення   її   національних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інфраструктур  та  установ  з  метою  ефективного  виконання  цієї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заходи  в разі необхідності включають прийняття чи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зміну   національного    законодавства    або    реалізацію    дій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адміністративного характеру і можуть також передбачати: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створення  національних  реє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ів  та  баз   даних,   які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включають інформацію про безпеку хімічних речовин;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заохочення ініціатив,  які висуваються  промисловістю,  з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метою сприяння забезпеченню хімічної безпеки;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сприяння  укладанню  добровільних  угод   з   урахуванням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положень статті 16.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 забезпечу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наскільки це практично можливо,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 громадськість  мала  відповідний  доступ  до  інформації 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поводження  з  хімічними  речовинами  та  вжиття  заходів  у  разі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виникнення  аварій  та  про  альтернативи,  які є безпечнішими для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людини  або  навколишнього   середовища,   ніж   хімічні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речовини, перераховані в Додатку III.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 погоджуються  співробітничати  безпосередньо 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там,  де це 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ільним,  через компетентні міжнародні організації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виконання цієї Конвенції на субрегіональному, регіональному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глобальному рівнях.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Жодне з положень цієї Конвенції не тлумачиться як таке, що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обмежує  права  Сторін  вживати  жорсткіших,  ніж передбачені цією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Конвенцією,  заходів, спрямованих на забезпечення охорони здоров'я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  та  навколишнього  середовища,  за  умови,  що  ці  заходи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положенням цієї Конвенції та міжнародного права.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Технічна допомога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уваги потреби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розвиваються,  і  країн 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перехідною економікою, Сторони співробітничають у сфері розширення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технічної  допомоги  у  розвитку  необхідної   інфраструктури 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потенціалу  в галузі раціонального використання хімічних речовин 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інтересах виконання  цієї  Конвенції.  Сторони,  які  мають  більш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досконалі  програми  регулювання  використання  хімічних  речовин,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надавати   технічну   допомогу,   включаючи   професійну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ідготовку, іншим Сторонам у справі розвитку їхньої інфраструктури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потенціалу в галузі раціонального використання хімічних речовин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їхнього життєвого циклу.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Невиконання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Конференція Сторін   якнайшвидше,   наскільки   це  практично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можливо,  розробляє  і  затверджує  процедури   та   організаційні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механізми для визначення факту невиконання положень цієї Конвенції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прийняття заході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відношенню до Сторін,  які визнані як такі,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 виконують ці положення.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Конференція Сторін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Цим засновується Конференція Сторін.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Перша нарада  Конференції  Сторін  скликається  Виконавчим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директором ЮНЕП та Генеральним директором ФАО, які діють разом,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через один рік після набуття чинності цією Конвенцією.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Згодом   чергові   наради   Конференції   Сторін   скликаються  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періодичністю, яка буде визначена Конференцією.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Позачергові   наради   Конференції  Сторін  скликаються  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коли Конференція визнає це необхідним, або ж на письмове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прохання   будь-якої  Сторони,  за  умови,  що  це  прохання  буде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ідтримано принаймні третиною Сторін.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Конференція   Сторін   на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першій  нараді  шляхом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консенсусу погоджує  та  приймає  правила  процедури  і  фінансові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 як  свої,  так  і  будь-яких допоміжних органів,  а також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фінансові положення, що регулюють функціонування Секретаріату.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Конференція  Сторін  постійно  слідкує  за ходом виконання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Конвенції і дає йому відповідну оцінку. Вона виконує функції,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покладені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неї Конвенцією, і з цією метою: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заснову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крім передбаченого у пункті 6 нижче, такі інші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допоміжні  органи,  які  вона  вважає  необхідними  для  виконання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Конвенції;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(b) співробітничає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відповідних  випадках  з компетентними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міжнародними організаціями,  а також міжурядовими  та  неурядовими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органами;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розглядає та вживає  будь-яких  додаткових  заході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які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можуть знадобитися для досягнення мети цієї Конвенції.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Конференція  Сторін  на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першій   нараді   засновує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допоміжний  орган,  який  буде  називатися  Комітетом  з  розгляду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речовин,  для  виконання  функцій,  покладених  на  нього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цією Конвенцією. В зв'язку з цим: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члени Комітету з розгляду хімічних речовин  призначаються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Конференцією  Сторін.  Комітет  складається  з обмеженої кількості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призначених урядами експертів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галузі  регулювання  використання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хімічних   речовин.   Члени   Комітету   призначаються  на  основі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справедливого  географічного  розподілу,  при   цьому   має   бути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забезпечене збалансоване представництво Сторін,  які є розвиненими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країнами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та країнами, що розвиваються;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Конференція   Сторін   вирішує   питання  стосовно  сфери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відання, організації роботи та функціонування Комітету;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Комітет  вживає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іх  необхідних  заходів  для прийняття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своїх рекомендацій шляхом консенсусу.  Якщо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можливості  дійти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консенсусу  вичерпані,  то  така рекомендація,  як останній захід,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приймається більшістю в дві третини голосів членів,  які  присутні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та беруть участь у голосуванні.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Організація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Націй,  її спеціалізовані  установи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Міжнародне  агентство  з  атомної  енергії,  а  також будь-яка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держава,  яка  не  є  Стороною   цієї   Конвенції,   можуть   бути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представлені   на  нарадах  Конференції  Сторін  як  спостерігачі.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Будь-які інші органи або  установи,  національні  або  міжнародні,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урядові  або  неурядові,  які  мають  досвід роботи в галузях,  що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відносяться до сфери дії Конвенції, які сповістили Секретаріат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  бажання  бути  присутніми  на  нараді  Конференції Сторін як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спостерігачі, можуть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бути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допущені до участі в ній, якщо принаймні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третина  присутніх  на  нараді  Сторін  не  мають заперечень проти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цього.  Допуск  та  участь  спостерігачів  регулюються   правилами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процедури, прийнятими Конференцією Сторін.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Секретаріат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Цим засновується Секретаріат.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Секретаріат покладаються такі функції: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організація  нарад  Конференції  Сторін  та її допоміжних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органів і їх  обслуговування  згідно  з  існуючими  вимогами;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сприяння  у  виконанні  цієї Конвенції Сторонам,  у першу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чергу Сторонам,  які є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країнами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,  що розвиваються,  та Сторонам  з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перехідною економікою, на їхнє прохання;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забезпечення  необхідної  координації  з   секретаріатами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інших відповідних міжнародних органі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(d) укладання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 загальним керівництвом  Конференції  Сторін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таких адміністративних та договірних угод,  які можуть знадобитися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для ефективного виконання її функцій; і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(e) виконання інших функцій,  передбачених цією Конвенцією, 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таких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інших  функцій,  які  можуть  бути  визначені  Конференцією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Сторін.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Функції Секретаріату,  в межах цієї Конвенції, виконуються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спільно  Виконавчим директором ЮНЕП і Генеральним директором ФАО з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 тих  домовленостей,  які  узгоджуються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ними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затверджуються Конференцією Сторін.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Конференція Сторін може більшістю в три чверті Сторін,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присутні та беруть участь у голосуванні, прийняти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доручити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функцій  Секретаріату   одній   або   декільком   іншим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компетентним  міжнародним організаціям,  якщо вона дійде висновку,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що Секретаріат не здійснює свою діяльність належним чином.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Врегулювання спорі</w:t>
      </w:r>
      <w:proofErr w:type="gramStart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врегульовують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спори,  що  виникають  між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  щодо  тлумачення  або  застосування  цієї Конвенції,  шляхом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переговорів  або  у  будь-який  інший  мирний  спосіб  за  власним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вибором.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ратифікації,  прийнятті,  схваленні цієї Конвенції  чи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приєднанні до неї або в будь-який  час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цього Сторона, яка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регіональною організацією економічної  інтеграції,  може  подати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депозитарію  письмову  заяву  про  те,  що в будь-якому спорі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тлумачення або застосування  Конвенції  вона  визнає  обов'язковим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один  чи  обидва з наведених нижче засобів врегулювання спору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ї Сторони, що бере на себе таке ж зобов'язання: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арбітражний розгляд, як тільки це буде практично можливо,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відповідно до процедур,  які будуть прийняті Конференцією Сторі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додатку; та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передача спору до Міжнародного суду.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Сторона,   яка  є  регіональною  організацією  економічної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 може  зробити  заяву  аналогічного   характеру  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арбітражного розгляду відповідно до процедури, згаданої в пункті 2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(a).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Заява,  зроблена  відповідно  до  пункту  2,  є  чинною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терміну її дії згідно  з  умовами  цієї  заяви  або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трьох місяців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того,  як письмове повідомлення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її відкликання було здано на зберігання депозитарію.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Закінчення терміну дії заяви, повідомлення про відкликання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 така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нова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заява  жодним  чином  не  зачіпають   справ, 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знаходяться  на  розгляді арбітражного суду або Міжнародного суду,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якщо сторони в спорі не домовляться про інше.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сторони в спорі,  згідно з пунктом 2 не прийняли ту 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будь-яку процедуру та якщо через 12 місяців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повідомлення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однією  стороною  іншої  сторони  про те,  що між ними виник спір,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не змогли врегулювати свій  спір,  цей  спір  на  прохання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сторони  в  спорі  передається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комісії з примирення.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примирення подає доповідь  з  рекомендаціями.  Додаткові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процедури,  що  стосуються  комісії  з  примирення,  вносяться 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додатка, який буде прийнятий Конференцією Сторін не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другій нараді Конференції.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Зміни та доповнення до Конвенції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зі  Сторін  може пропонувати зміни та доповнення 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цієї Конвенції.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Зміни  та  доповнення  до  цієї  Конвенції  приймаються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нараді Конференції Сторін.  Текст будь-якої  запропонованої  зміни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доповнення направляється Секретаріатом Сторонам не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ніж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шість  місяців  до  проведення   наради,   на   якій   її/його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пропонується    прийняти.   Секретаріат   також   надсилає   текст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запропонованої зміни або  доповнення  країнам,  які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ідписали  цю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Конвенцію, та депозитарію для інформації.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докладають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зусиль для досягнення  згоди 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будь-якої  запропонованої  зміни або доповнення до цієї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 шляхом  консенсусу.  Якщо  вичерпані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способи  для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досягнення консенсусу, а згоди не досягнуто, то як останній спосіб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 або доповнення приймається більшістю в  три  чверті  голосів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Сторін, які присутні та беруть участь у голосуванні.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Зміна  або  доповнення  направляється  депозитарієм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Сторонам для ратифікації, прийняття або схвалення.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5. Депозитарію  направляються   письмові   повідомлення  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ратифікацію,  прийняття або схвалення зміни або доповнення.  Зміна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доповнення,  прийняті  відповідно  до  пункту  3,   набувають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для тих Сторін, які її/його прийняли, на дев'яностий день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здачі на зберігання ратифікаційної грамоти або документа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або  схвалення  зміни  або  доповнення принаймні трьома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чвертями Сторін.  В подальшому для будь-якої іншої  Сторони  зміна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доповнення  набуває  чинності на дев'яностий день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здачі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Стороною на зберігання ратифікаційної грамоти  або  документа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прийняття або схвалення зміни чи доповнення.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Прийняття додатків і внесення змін та доповнень до них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Додатки  до цієї Конвенції є її невід'ємною частиною,  та,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прямо не передбачено інше,  посилання на цю  Конвенцію  являє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собою в той же час посилання на будь-які додатки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неї.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Змі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додатків   обмежується   процедурними,   науковими,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технічними або адміністративними питаннями.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Застосовується така  процедура  пропозиції,  прийняття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набуття чинності додатками до цієї Конвенції: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додатки  пропонуються  та   приймаються   відповідно   до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процедури, викладеної в пунктах 1, 2 та 3 статті 21;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будь-яка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Сторона,  яка не може прийняти додаток, письмово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повідомляє   про   це  депозитарія  протягом  одного  року  з  дня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повідомлення   депозитарієм   про   прийняття   такого    додатка.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Депозитарій  негайно  повідомляє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  Сторони  про  будь-яке таке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отримане ним повідомлення.  Кожна Сторона  може  в  будь-який  час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відкликати направлене раніше повідомлення про прийняття будь-якого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додатка, 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ісля чого додаток набуває  чинності  для  цієї  Сторони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відповідно до підпункту (c) нижче; та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ісля  закінчення  одного  року  від   дня   повідомлення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депозитарієм  про прийняття додатка,  цей додаток набуває чинності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для всіх Сторін, які не подали повідомлення відповідно до положень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підпункту (b) вище.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 винятком Додатка III пропозиція,  прийняття та  набуття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змінами  та  доповненнями  до  додатків  цієї  Конвенції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регулюються  процедурою,  аналогічною  тій,  що  встановлена   для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пропозиції, прийняття та набуття чинності додатками до Конвенції.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До пропозиції,  прийняття та набуття чинності  змінами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доповненнями до Додатка III застосовується така процедура: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(a) зміни  та  доповнення  до  Додатка  III  пропонуються  та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приймаються  згідно  з  процедурою,  викладеною  в  статтях 5-9 та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пункті 2 статті 21;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(b) Конференція  Сторін  виносить  свої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 про прийняття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шляхом консенсусу;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(c) депозитарій  негайно  повідомляє Сторони про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 щодо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внесення змін та доповнень до Додатка  III.  Зміни  та  доповнення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набувають чинності для </w:t>
      </w:r>
      <w:proofErr w:type="gramStart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іх Сторін,  починаючи з дати,  вказаної у </w:t>
      </w:r>
      <w:r w:rsidRPr="00AD6C0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рішенні.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 додаток або зміна та доповнення до додатка пов'язані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внесенням зміни або  доповнення  до  цієї  Конвенції,  то  такий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додаток  або  зміна  та доповнення набувають чинності тільки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набуття чинності зміною або доповненням до цієї Конвенції.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Голосування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винятком випадку, передбаченого в пункті 2 нижче, кожна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Сторона цієї Конвенції має один голос.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Регіональна організація економічної інтеграції  з  питань,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входять  до  сфери її компетенції,  користується своїм правом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голосу,  якщо вона має таке число голосів,  яке є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івним числу  її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держав-учасниць,  які є Сторонами цієї Конвенції. Така організація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користується своїм  правом  голосу,  якщо  її  держави-учасниці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користуються своїм правом голосу, і навпаки.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цілей цієї Конвенції "Сторони,  які присутні та беруть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 у голосуванні" означає Сторони,  які присутні та голосують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"за" чи "проти".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</w:t>
      </w:r>
      <w:proofErr w:type="gramStart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ідписання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Конвенція  відкрита  для  підписання  всіма  державами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регіональними організаціями економічної інтеграції в Роттердамі 11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вересня  1998  року  та  в   Центральних   установах   Організац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 Націй у Нью-Йорку з 12 вересня 1998 року до 10 вересня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1999 року.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Ратифікація, прийняття, схвалення або приєднання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Конвенція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ратифікації, прийняттю або схваленню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державами  та  регіональними організаціями економічної інтеграції.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відкрита для приєднання держав  та  регіональних  організацій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 інтеграції,  починаючи з дня,  що наступає після дати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закриття  Конвенції  для  підписання.  Ратифікаційні  грамоти   та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  про  прийняття,  схвалення  або  приєднання здаються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зберігання депозитарію.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Будь-яка  регіональна  організація економічної інтеграції,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стає Стороною  цієї  Конвенції,  в  той  час  як  жодна  з  її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держав-учасниць не є Стороною,  пов'язана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іма зобов'язаннями, що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випливають  з  Конвенції.  У   разі,   коли   одна   чи   декілька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держав-учасниць  такої   організації  є  Сторонами  Конвенції,  ця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 та її держави-учасниці вирішують питання  стосовно  їх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обов'язків   з   виконання  своїх  зобов'язань,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випливають  з  Конвенції.  У  таких  випадках  організація  та  її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держави-учасниці   не  можуть  одночасно  здійснювати  права,  які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випливають з цієї Конвенції.</w:t>
      </w:r>
      <w:proofErr w:type="gramEnd"/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ратифікаційній   грамоті   або  документі  про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прийняття,  схвалення  або  приєднання   регіональна   організація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інтеграції повідомляє про сферу своєї компетенції щодо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питань, які регулюються цією Конвенцією. Будь-яка така організація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повідомляє депозитарія, який, в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чергу, інформує Сторони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будь-яку відповідну зміну сфери її компетенції.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Набуття чинності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Конвенція набуває чинності на  дев'яностий  день 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  здачі  на  зберігання п'ятдесятої ратифікаційної грамоти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документа про прийняття, схвалення або приєднання.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   кожної   держави   або   регіональної   організації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економічної інтеграції,  яка ратифіку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приймає  або  схвалює  цю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Конвенцію  або  приєднується  до  неї  після  здачі  на зберігання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п'ятдесятої ратифікаційної грамоти або  документа  про  прийняття,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схвалення   або   приєднання,   Конвенція   набуває   чинності 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дев'яностий день після здачі  на  зберігання  такою  державою  або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регіональною організацією економічної інтеграції її ратифікаційної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грамоти або документа про прийняття, схвалення або приєднання.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 цілей  пунктів  1 та 2 будь-який документ,  зданий на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регіональною організацією  економічної  інтеграції,  не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розглядається  як  додатковий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документів,  зданих на зберігання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державами-учасницями цієї організації.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Застереження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Жодні застереження до цієї Конвенції не допускаються.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Вихід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будь-який час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закінчення трьох років з дня набуття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цією  Конвенцією для будь-якої зі Сторін ця Сторона може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вийти з Конвенції, надіславши письмове повідомлення депозитарію.</w:t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Будь-який  такий  вихід  набуває чинності 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закінчення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року з дня отримання депозитарієм повідомлення або в  такий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пізніший термін, який може бути вказаний у повідомленні про вихід.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Депозитарій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Депозитарієм цієї    Конвенції    є    Генеральний   секретар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</w:t>
      </w:r>
      <w:proofErr w:type="gramStart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Націй. 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AD6C0C" w:rsidRPr="00AD6C0C" w:rsidRDefault="00AD6C0C" w:rsidP="00AD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AD6C0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</w:t>
      </w:r>
      <w:r w:rsidRPr="00AD6C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AD6C0C" w:rsidRDefault="00AD6C0C" w:rsidP="00AD6C0C">
      <w:pPr>
        <w:pStyle w:val="HTML"/>
      </w:pPr>
      <w:r>
        <w:rPr>
          <w:b/>
          <w:bCs/>
        </w:rPr>
        <w:t xml:space="preserve">  Автентичні тексти </w:t>
      </w:r>
      <w:r>
        <w:rPr>
          <w:b/>
          <w:bCs/>
        </w:rPr>
        <w:br/>
      </w:r>
    </w:p>
    <w:p w:rsidR="00AD6C0C" w:rsidRDefault="00AD6C0C" w:rsidP="00AD6C0C">
      <w:pPr>
        <w:pStyle w:val="HTML"/>
      </w:pPr>
      <w:bookmarkStart w:id="239" w:name="o242"/>
      <w:bookmarkEnd w:id="239"/>
      <w:r>
        <w:t xml:space="preserve">     Оригінал цієї Конвенції,  тексти якої англійською, арабською, </w:t>
      </w:r>
      <w:r>
        <w:br/>
        <w:t xml:space="preserve">іспанською,  китайською,  російською та французькою мовами є рівно </w:t>
      </w:r>
      <w:r>
        <w:br/>
        <w:t xml:space="preserve">автентичними,  здається  на  зберігання   Генеральному   секретарю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AD6C0C" w:rsidRDefault="00AD6C0C" w:rsidP="00AD6C0C">
      <w:pPr>
        <w:pStyle w:val="HTML"/>
      </w:pPr>
      <w:bookmarkStart w:id="240" w:name="o243"/>
      <w:bookmarkEnd w:id="240"/>
      <w:r>
        <w:t xml:space="preserve">     НА ЗАСВІДЧЕННЯ  ЧОГО  нижчепідписані  належним  чином  на  це </w:t>
      </w:r>
      <w:r>
        <w:br/>
        <w:t xml:space="preserve">уповноважені представники </w:t>
      </w:r>
      <w:proofErr w:type="gramStart"/>
      <w:r>
        <w:t>п</w:t>
      </w:r>
      <w:proofErr w:type="gramEnd"/>
      <w:r>
        <w:t xml:space="preserve">ідписали цю Конвенцію. </w:t>
      </w:r>
      <w:r>
        <w:br/>
      </w:r>
    </w:p>
    <w:p w:rsidR="00AD6C0C" w:rsidRDefault="00AD6C0C" w:rsidP="00AD6C0C">
      <w:pPr>
        <w:pStyle w:val="HTML"/>
      </w:pPr>
      <w:bookmarkStart w:id="241" w:name="o244"/>
      <w:bookmarkEnd w:id="241"/>
      <w:r>
        <w:t xml:space="preserve">     Вчинено в Роттердамі десятого дня вересня місяця одна  тисяча </w:t>
      </w:r>
      <w:r>
        <w:br/>
        <w:t xml:space="preserve">дев'ятсот </w:t>
      </w:r>
      <w:proofErr w:type="gramStart"/>
      <w:r>
        <w:t>дев'яносто</w:t>
      </w:r>
      <w:proofErr w:type="gramEnd"/>
      <w:r>
        <w:t xml:space="preserve"> восьмого року. </w:t>
      </w:r>
      <w:r>
        <w:br/>
      </w:r>
    </w:p>
    <w:p w:rsidR="00AD6C0C" w:rsidRDefault="00AD6C0C" w:rsidP="00AD6C0C">
      <w:pPr>
        <w:pStyle w:val="HTML"/>
      </w:pPr>
      <w:bookmarkStart w:id="242" w:name="o245"/>
      <w:bookmarkEnd w:id="242"/>
      <w:r>
        <w:t xml:space="preserve">                            Додаток I </w:t>
      </w:r>
      <w:r>
        <w:br/>
      </w:r>
    </w:p>
    <w:p w:rsidR="00AD6C0C" w:rsidRDefault="00AD6C0C" w:rsidP="00AD6C0C">
      <w:pPr>
        <w:pStyle w:val="HTML"/>
      </w:pPr>
      <w:bookmarkStart w:id="243" w:name="o246"/>
      <w:bookmarkEnd w:id="243"/>
      <w:r>
        <w:rPr>
          <w:b/>
          <w:bCs/>
        </w:rPr>
        <w:t xml:space="preserve">      Вимоги щодо інформації, яка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 xml:space="preserve">іститься в повідомленнях, </w:t>
      </w:r>
      <w:r>
        <w:rPr>
          <w:b/>
          <w:bCs/>
        </w:rPr>
        <w:br/>
        <w:t xml:space="preserve">               що подаються відповідно до статті 5 </w:t>
      </w:r>
      <w:r>
        <w:rPr>
          <w:b/>
          <w:bCs/>
        </w:rPr>
        <w:br/>
      </w:r>
    </w:p>
    <w:p w:rsidR="00AD6C0C" w:rsidRDefault="00AD6C0C" w:rsidP="00AD6C0C">
      <w:pPr>
        <w:pStyle w:val="HTML"/>
      </w:pPr>
      <w:bookmarkStart w:id="244" w:name="o247"/>
      <w:bookmarkEnd w:id="244"/>
      <w:r>
        <w:t xml:space="preserve">     Повідомлення містять таку інформацію: </w:t>
      </w:r>
      <w:r>
        <w:br/>
      </w:r>
    </w:p>
    <w:p w:rsidR="00AD6C0C" w:rsidRDefault="00AD6C0C" w:rsidP="00AD6C0C">
      <w:pPr>
        <w:pStyle w:val="HTML"/>
      </w:pPr>
      <w:bookmarkStart w:id="245" w:name="o248"/>
      <w:bookmarkEnd w:id="245"/>
      <w:r>
        <w:t xml:space="preserve">     1. Властивості, вияви та види застосування</w:t>
      </w:r>
    </w:p>
    <w:p w:rsidR="00AD6C0C" w:rsidRDefault="00AD6C0C" w:rsidP="00AD6C0C">
      <w:pPr>
        <w:pStyle w:val="HTML"/>
      </w:pPr>
      <w:bookmarkStart w:id="246" w:name="o249"/>
      <w:bookmarkEnd w:id="246"/>
      <w:r>
        <w:rPr>
          <w:i/>
          <w:iCs/>
        </w:rPr>
        <w:t xml:space="preserve">     (a) загальна назва;</w:t>
      </w:r>
    </w:p>
    <w:p w:rsidR="00AD6C0C" w:rsidRDefault="00AD6C0C" w:rsidP="00AD6C0C">
      <w:pPr>
        <w:pStyle w:val="HTML"/>
      </w:pPr>
      <w:bookmarkStart w:id="247" w:name="o250"/>
      <w:bookmarkEnd w:id="247"/>
      <w:r>
        <w:rPr>
          <w:i/>
          <w:iCs/>
        </w:rPr>
        <w:t xml:space="preserve">     (b) хімічна   назва   в   межах   номенклатури,  визнаної  на </w:t>
      </w:r>
      <w:r>
        <w:rPr>
          <w:i/>
          <w:iCs/>
        </w:rPr>
        <w:br/>
        <w:t xml:space="preserve">міжнародному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 xml:space="preserve">івні (наприклад,  Міжнародного союзу теоретичної  та </w:t>
      </w:r>
      <w:r>
        <w:rPr>
          <w:i/>
          <w:iCs/>
        </w:rPr>
        <w:br/>
        <w:t xml:space="preserve">прикладної хімії (МСТПХ),  у тих випадках,  коли така номенклатура </w:t>
      </w:r>
      <w:r>
        <w:rPr>
          <w:i/>
          <w:iCs/>
        </w:rPr>
        <w:br/>
        <w:t>існує;</w:t>
      </w:r>
    </w:p>
    <w:p w:rsidR="00AD6C0C" w:rsidRDefault="00AD6C0C" w:rsidP="00AD6C0C">
      <w:pPr>
        <w:pStyle w:val="HTML"/>
      </w:pPr>
      <w:bookmarkStart w:id="248" w:name="o251"/>
      <w:bookmarkEnd w:id="248"/>
      <w:r>
        <w:rPr>
          <w:i/>
          <w:iCs/>
        </w:rPr>
        <w:t xml:space="preserve">     (c) торговельні назви та назви препараті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;</w:t>
      </w:r>
    </w:p>
    <w:p w:rsidR="00AD6C0C" w:rsidRDefault="00AD6C0C" w:rsidP="00AD6C0C">
      <w:pPr>
        <w:pStyle w:val="HTML"/>
      </w:pPr>
      <w:bookmarkStart w:id="249" w:name="o252"/>
      <w:bookmarkEnd w:id="249"/>
      <w:r>
        <w:rPr>
          <w:i/>
          <w:iCs/>
        </w:rPr>
        <w:t xml:space="preserve">     (d) кодові  номери:  номери  Служби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ідготовки   аналітичних </w:t>
      </w:r>
      <w:r>
        <w:rPr>
          <w:i/>
          <w:iCs/>
        </w:rPr>
        <w:br/>
        <w:t xml:space="preserve">оглядів  з  хімії  (КАС),  Погоджена  система митних кодів та інші </w:t>
      </w:r>
      <w:r>
        <w:rPr>
          <w:i/>
          <w:iCs/>
        </w:rPr>
        <w:br/>
        <w:t>номери;</w:t>
      </w:r>
    </w:p>
    <w:p w:rsidR="00AD6C0C" w:rsidRDefault="00AD6C0C" w:rsidP="00AD6C0C">
      <w:pPr>
        <w:pStyle w:val="HTML"/>
      </w:pPr>
      <w:bookmarkStart w:id="250" w:name="o253"/>
      <w:bookmarkEnd w:id="250"/>
      <w:r>
        <w:rPr>
          <w:i/>
          <w:iCs/>
        </w:rPr>
        <w:t xml:space="preserve">     (e) інформація  про  ступінь  ризику  в  тих  випадках,  коли </w:t>
      </w:r>
      <w:r>
        <w:rPr>
          <w:i/>
          <w:iCs/>
        </w:rPr>
        <w:br/>
        <w:t xml:space="preserve">хімічна речовина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ідлягає класифікації за степенем ризику;</w:t>
      </w:r>
    </w:p>
    <w:p w:rsidR="00AD6C0C" w:rsidRDefault="00AD6C0C" w:rsidP="00AD6C0C">
      <w:pPr>
        <w:pStyle w:val="HTML"/>
      </w:pPr>
      <w:bookmarkStart w:id="251" w:name="o254"/>
      <w:bookmarkEnd w:id="251"/>
      <w:r>
        <w:rPr>
          <w:i/>
          <w:iCs/>
        </w:rPr>
        <w:t xml:space="preserve">     (f) вид чи види застосування;</w:t>
      </w:r>
    </w:p>
    <w:p w:rsidR="00AD6C0C" w:rsidRDefault="00AD6C0C" w:rsidP="00AD6C0C">
      <w:pPr>
        <w:pStyle w:val="HTML"/>
      </w:pPr>
      <w:bookmarkStart w:id="252" w:name="o255"/>
      <w:bookmarkEnd w:id="252"/>
      <w:r>
        <w:rPr>
          <w:i/>
          <w:iCs/>
        </w:rPr>
        <w:t xml:space="preserve">     (g) фізико-хімічні,   токсикологічні   та   екотоксикологічні </w:t>
      </w:r>
      <w:r>
        <w:rPr>
          <w:i/>
          <w:iCs/>
        </w:rPr>
        <w:br/>
        <w:t xml:space="preserve">властивості.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253" w:name="o256"/>
      <w:bookmarkEnd w:id="253"/>
      <w:r>
        <w:t xml:space="preserve">     2. Остаточна регламентаційна постанова</w:t>
      </w:r>
    </w:p>
    <w:p w:rsidR="00AD6C0C" w:rsidRDefault="00AD6C0C" w:rsidP="00AD6C0C">
      <w:pPr>
        <w:pStyle w:val="HTML"/>
      </w:pPr>
      <w:bookmarkStart w:id="254" w:name="o257"/>
      <w:bookmarkEnd w:id="254"/>
      <w:r>
        <w:rPr>
          <w:i/>
          <w:iCs/>
        </w:rPr>
        <w:lastRenderedPageBreak/>
        <w:t xml:space="preserve">     (a) Інформація,  яка  стосується  остаточної регламентаційної </w:t>
      </w:r>
      <w:r>
        <w:rPr>
          <w:i/>
          <w:iCs/>
        </w:rPr>
        <w:br/>
        <w:t xml:space="preserve">постанови: </w:t>
      </w:r>
      <w:r>
        <w:rPr>
          <w:i/>
          <w:iCs/>
        </w:rPr>
        <w:br/>
        <w:t xml:space="preserve">         (i) резюме остаточної регламентаційної постанови; </w:t>
      </w:r>
      <w:r>
        <w:rPr>
          <w:i/>
          <w:iCs/>
        </w:rPr>
        <w:br/>
        <w:t xml:space="preserve">         (ii) посилання на регламентаційний документ; </w:t>
      </w:r>
      <w:r>
        <w:rPr>
          <w:i/>
          <w:iCs/>
        </w:rPr>
        <w:br/>
        <w:t xml:space="preserve">         (iii) дата  набуття  чинності </w:t>
      </w:r>
      <w:proofErr w:type="gramStart"/>
      <w:r>
        <w:rPr>
          <w:i/>
          <w:iCs/>
        </w:rPr>
        <w:t>остаточною</w:t>
      </w:r>
      <w:proofErr w:type="gramEnd"/>
      <w:r>
        <w:rPr>
          <w:i/>
          <w:iCs/>
        </w:rPr>
        <w:t xml:space="preserve"> регламентаційною </w:t>
      </w:r>
      <w:r>
        <w:rPr>
          <w:i/>
          <w:iCs/>
        </w:rPr>
        <w:br/>
        <w:t xml:space="preserve">постановою; </w:t>
      </w:r>
      <w:r>
        <w:rPr>
          <w:i/>
          <w:iCs/>
        </w:rPr>
        <w:br/>
        <w:t xml:space="preserve">         (iv) повідомлення    про    те,    чи    була   остаточна </w:t>
      </w:r>
      <w:r>
        <w:rPr>
          <w:i/>
          <w:iCs/>
        </w:rPr>
        <w:br/>
        <w:t xml:space="preserve">регламентаційна    постанова    прийнята   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   основі    оцінки </w:t>
      </w:r>
      <w:r>
        <w:rPr>
          <w:i/>
          <w:iCs/>
        </w:rPr>
        <w:br/>
        <w:t xml:space="preserve">ризику/небезпеки, якщо так - інформація про таку оцінку, включаючи </w:t>
      </w:r>
      <w:r>
        <w:rPr>
          <w:i/>
          <w:iCs/>
        </w:rPr>
        <w:br/>
        <w:t xml:space="preserve">посилання на відповідну документацію; </w:t>
      </w:r>
      <w:r>
        <w:rPr>
          <w:i/>
          <w:iCs/>
        </w:rPr>
        <w:br/>
        <w:t xml:space="preserve">         (v) причини    прийняття    остаточної   регламентаційної </w:t>
      </w:r>
      <w:r>
        <w:rPr>
          <w:i/>
          <w:iCs/>
        </w:rPr>
        <w:br/>
        <w:t xml:space="preserve">постанови,  що відносяться до питань охорони  здоров'я  людини, 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  <w:t xml:space="preserve">тому   числі   здоров'я  споживачів  та  робітників,  або  охорони </w:t>
      </w:r>
      <w:r>
        <w:rPr>
          <w:i/>
          <w:iCs/>
        </w:rPr>
        <w:br/>
        <w:t xml:space="preserve">навколишнього середовища; </w:t>
      </w:r>
      <w:r>
        <w:rPr>
          <w:i/>
          <w:iCs/>
        </w:rPr>
        <w:br/>
        <w:t xml:space="preserve">         (vi) оцінка  небезпеки та ризикі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для здоров'я людини,  в </w:t>
      </w:r>
      <w:r>
        <w:rPr>
          <w:i/>
          <w:iCs/>
        </w:rPr>
        <w:br/>
        <w:t xml:space="preserve">тому  числі   здоров'я   споживачів   та   робітників,   або   для </w:t>
      </w:r>
      <w:r>
        <w:rPr>
          <w:i/>
          <w:iCs/>
        </w:rPr>
        <w:br/>
        <w:t xml:space="preserve">навколишнього  середовища,  пов'язаних  з  хімічними речовинами та </w:t>
      </w:r>
      <w:r>
        <w:rPr>
          <w:i/>
          <w:iCs/>
        </w:rPr>
        <w:br/>
        <w:t xml:space="preserve">припустимих  наслідків   прийняття   остаточної   регламентаційної </w:t>
      </w:r>
      <w:r>
        <w:rPr>
          <w:i/>
          <w:iCs/>
        </w:rPr>
        <w:br/>
        <w:t>постанови;</w:t>
      </w:r>
    </w:p>
    <w:p w:rsidR="00AD6C0C" w:rsidRDefault="00AD6C0C" w:rsidP="00AD6C0C">
      <w:pPr>
        <w:pStyle w:val="HTML"/>
      </w:pPr>
      <w:bookmarkStart w:id="255" w:name="o258"/>
      <w:bookmarkEnd w:id="255"/>
      <w:r>
        <w:rPr>
          <w:i/>
          <w:iCs/>
        </w:rPr>
        <w:t xml:space="preserve">     (b) категорія або категорії  застосування,  в  яких  прийняті </w:t>
      </w:r>
      <w:r>
        <w:rPr>
          <w:i/>
          <w:iCs/>
        </w:rPr>
        <w:br/>
        <w:t xml:space="preserve">остаточні регламентаційні постанови; для кожної категорії: </w:t>
      </w:r>
      <w:r>
        <w:rPr>
          <w:i/>
          <w:iCs/>
        </w:rPr>
        <w:br/>
        <w:t xml:space="preserve">         (i) вид  чи  види  застосування,  заборонені   згідно   з </w:t>
      </w:r>
      <w:r>
        <w:rPr>
          <w:i/>
          <w:iCs/>
        </w:rPr>
        <w:br/>
        <w:t xml:space="preserve">остаточною регламентаційною постановою; </w:t>
      </w:r>
      <w:r>
        <w:rPr>
          <w:i/>
          <w:iCs/>
        </w:rPr>
        <w:br/>
        <w:t xml:space="preserve">         (ii) вид   чи   види   застосування,    що    залишаються </w:t>
      </w:r>
      <w:r>
        <w:rPr>
          <w:i/>
          <w:iCs/>
        </w:rPr>
        <w:br/>
        <w:t xml:space="preserve">дозволеними; </w:t>
      </w:r>
      <w:r>
        <w:rPr>
          <w:i/>
          <w:iCs/>
        </w:rPr>
        <w:br/>
        <w:t xml:space="preserve">         (iii) інформація  про  обсяги   хімічних   речовин,   які </w:t>
      </w:r>
      <w:r>
        <w:rPr>
          <w:i/>
          <w:iCs/>
        </w:rPr>
        <w:br/>
        <w:t xml:space="preserve">виробляються,  імпортуються,  експортуються  та застосовуються,  у </w:t>
      </w:r>
      <w:r>
        <w:rPr>
          <w:i/>
          <w:iCs/>
        </w:rPr>
        <w:br/>
        <w:t>разі, якщо така інформація існу</w:t>
      </w:r>
      <w:proofErr w:type="gramStart"/>
      <w:r>
        <w:rPr>
          <w:i/>
          <w:iCs/>
        </w:rPr>
        <w:t>є;</w:t>
      </w:r>
      <w:proofErr w:type="gramEnd"/>
    </w:p>
    <w:p w:rsidR="00AD6C0C" w:rsidRDefault="00AD6C0C" w:rsidP="00AD6C0C">
      <w:pPr>
        <w:pStyle w:val="HTML"/>
      </w:pPr>
      <w:bookmarkStart w:id="256" w:name="o259"/>
      <w:bookmarkEnd w:id="256"/>
      <w:r>
        <w:rPr>
          <w:i/>
          <w:iCs/>
        </w:rPr>
        <w:t xml:space="preserve">     (c) по  можливості,  інформація  про те,  наскільки остаточна </w:t>
      </w:r>
      <w:r>
        <w:rPr>
          <w:i/>
          <w:iCs/>
        </w:rPr>
        <w:br/>
        <w:t xml:space="preserve">регламентаційна постанова може бути </w:t>
      </w:r>
      <w:proofErr w:type="gramStart"/>
      <w:r>
        <w:rPr>
          <w:i/>
          <w:iCs/>
        </w:rPr>
        <w:t>актуальною</w:t>
      </w:r>
      <w:proofErr w:type="gramEnd"/>
      <w:r>
        <w:rPr>
          <w:i/>
          <w:iCs/>
        </w:rPr>
        <w:t xml:space="preserve"> для інших держав та </w:t>
      </w:r>
      <w:r>
        <w:rPr>
          <w:i/>
          <w:iCs/>
        </w:rPr>
        <w:br/>
        <w:t>регіонів;</w:t>
      </w:r>
    </w:p>
    <w:p w:rsidR="00AD6C0C" w:rsidRDefault="00AD6C0C" w:rsidP="00AD6C0C">
      <w:pPr>
        <w:pStyle w:val="HTML"/>
      </w:pPr>
      <w:bookmarkStart w:id="257" w:name="o260"/>
      <w:bookmarkEnd w:id="257"/>
      <w:r>
        <w:rPr>
          <w:i/>
          <w:iCs/>
        </w:rPr>
        <w:t xml:space="preserve">     (d) будь-яка інша відповідна інформація,  яка  може  включати </w:t>
      </w:r>
      <w:r>
        <w:rPr>
          <w:i/>
          <w:iCs/>
        </w:rPr>
        <w:br/>
        <w:t xml:space="preserve">такі елементи: </w:t>
      </w:r>
      <w:r>
        <w:rPr>
          <w:i/>
          <w:iCs/>
        </w:rPr>
        <w:br/>
        <w:t xml:space="preserve">         (i) оцінку  </w:t>
      </w:r>
      <w:proofErr w:type="gramStart"/>
      <w:r>
        <w:rPr>
          <w:i/>
          <w:iCs/>
        </w:rPr>
        <w:t>соц</w:t>
      </w:r>
      <w:proofErr w:type="gramEnd"/>
      <w:r>
        <w:rPr>
          <w:i/>
          <w:iCs/>
        </w:rPr>
        <w:t xml:space="preserve">іально-економічних   наслідків   прийняття </w:t>
      </w:r>
      <w:r>
        <w:rPr>
          <w:i/>
          <w:iCs/>
        </w:rPr>
        <w:br/>
        <w:t xml:space="preserve">остаточної регламентаційної постанови; </w:t>
      </w:r>
      <w:r>
        <w:rPr>
          <w:i/>
          <w:iCs/>
        </w:rPr>
        <w:br/>
        <w:t xml:space="preserve">         (ii) інформацію щодо альтернатив  та  пов'язаних  з  ними </w:t>
      </w:r>
      <w:r>
        <w:rPr>
          <w:i/>
          <w:iCs/>
        </w:rPr>
        <w:br/>
        <w:t xml:space="preserve">ризиків, якщо така інформація існує, наприклад: </w:t>
      </w:r>
      <w:r>
        <w:rPr>
          <w:i/>
          <w:iCs/>
        </w:rPr>
        <w:br/>
        <w:t xml:space="preserve">         - комплексні стратегії боротьби з  сільськогосподарськими </w:t>
      </w:r>
      <w:r>
        <w:rPr>
          <w:i/>
          <w:iCs/>
        </w:rPr>
        <w:br/>
        <w:t xml:space="preserve">шкідниками; </w:t>
      </w:r>
      <w:r>
        <w:rPr>
          <w:i/>
          <w:iCs/>
        </w:rPr>
        <w:br/>
        <w:t xml:space="preserve">         - виробничі методи і процеси,  включаючи екологічно чисті </w:t>
      </w:r>
      <w:r>
        <w:rPr>
          <w:i/>
          <w:iCs/>
        </w:rPr>
        <w:br/>
        <w:t xml:space="preserve">технології.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258" w:name="o261"/>
      <w:bookmarkEnd w:id="258"/>
      <w:r>
        <w:t xml:space="preserve">                            Додаток II </w:t>
      </w:r>
      <w:r>
        <w:br/>
      </w:r>
    </w:p>
    <w:p w:rsidR="00AD6C0C" w:rsidRDefault="00AD6C0C" w:rsidP="00AD6C0C">
      <w:pPr>
        <w:pStyle w:val="HTML"/>
      </w:pPr>
      <w:bookmarkStart w:id="259" w:name="o262"/>
      <w:bookmarkEnd w:id="259"/>
      <w:r>
        <w:rPr>
          <w:b/>
          <w:bCs/>
        </w:rPr>
        <w:t xml:space="preserve">       Критерії включення заборонених або суворо обмежених </w:t>
      </w:r>
      <w:r>
        <w:rPr>
          <w:b/>
          <w:bCs/>
        </w:rPr>
        <w:br/>
        <w:t xml:space="preserve">                 хімічних речовин до Додатка III </w:t>
      </w:r>
      <w:r>
        <w:rPr>
          <w:b/>
          <w:bCs/>
        </w:rPr>
        <w:br/>
      </w:r>
    </w:p>
    <w:p w:rsidR="00AD6C0C" w:rsidRDefault="00AD6C0C" w:rsidP="00AD6C0C">
      <w:pPr>
        <w:pStyle w:val="HTML"/>
      </w:pPr>
      <w:bookmarkStart w:id="260" w:name="o263"/>
      <w:bookmarkEnd w:id="260"/>
      <w:r>
        <w:t xml:space="preserve">     При розгляді повідомлень,  направлених Секретаріатом згідно з </w:t>
      </w:r>
      <w:r>
        <w:br/>
        <w:t>пунктом 5 статті 5, Комітет з розгляду хімічних речовин:</w:t>
      </w:r>
    </w:p>
    <w:p w:rsidR="00AD6C0C" w:rsidRDefault="00AD6C0C" w:rsidP="00AD6C0C">
      <w:pPr>
        <w:pStyle w:val="HTML"/>
      </w:pPr>
      <w:bookmarkStart w:id="261" w:name="o264"/>
      <w:bookmarkEnd w:id="261"/>
      <w:r>
        <w:rPr>
          <w:i/>
          <w:iCs/>
        </w:rPr>
        <w:t xml:space="preserve">     (a)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ідтверджує,  що остаточна регламентаційна постанова була </w:t>
      </w:r>
      <w:r>
        <w:rPr>
          <w:i/>
          <w:iCs/>
        </w:rPr>
        <w:br/>
        <w:t xml:space="preserve">прийнята   з  метою  охорони  здоров'я  людини  або  навколишнього </w:t>
      </w:r>
      <w:r>
        <w:rPr>
          <w:i/>
          <w:iCs/>
        </w:rPr>
        <w:br/>
        <w:t>середовища;</w:t>
      </w:r>
    </w:p>
    <w:p w:rsidR="00AD6C0C" w:rsidRDefault="00AD6C0C" w:rsidP="00AD6C0C">
      <w:pPr>
        <w:pStyle w:val="HTML"/>
      </w:pPr>
      <w:bookmarkStart w:id="262" w:name="o265"/>
      <w:bookmarkEnd w:id="262"/>
      <w:r>
        <w:rPr>
          <w:i/>
          <w:iCs/>
        </w:rPr>
        <w:t xml:space="preserve">     (b) встановлю</w:t>
      </w:r>
      <w:proofErr w:type="gramStart"/>
      <w:r>
        <w:rPr>
          <w:i/>
          <w:iCs/>
        </w:rPr>
        <w:t>є,</w:t>
      </w:r>
      <w:proofErr w:type="gramEnd"/>
      <w:r>
        <w:rPr>
          <w:i/>
          <w:iCs/>
        </w:rPr>
        <w:t xml:space="preserve">  що  остаточна регламентаційна постанова була </w:t>
      </w:r>
      <w:r>
        <w:rPr>
          <w:i/>
          <w:iCs/>
        </w:rPr>
        <w:br/>
        <w:t xml:space="preserve">прийнята на підставі результатів оцінки ризиків. Ця оцінка повинна </w:t>
      </w:r>
      <w:r>
        <w:rPr>
          <w:i/>
          <w:iCs/>
        </w:rPr>
        <w:br/>
        <w:t xml:space="preserve">грунтуватися  на  розгляді  наукових  даних  в контексті умов,  що </w:t>
      </w:r>
      <w:r>
        <w:rPr>
          <w:i/>
          <w:iCs/>
        </w:rPr>
        <w:br/>
        <w:t xml:space="preserve">превалюють у відповідній Стороні. З цією метою надана документація </w:t>
      </w:r>
      <w:r>
        <w:rPr>
          <w:i/>
          <w:iCs/>
        </w:rPr>
        <w:br/>
        <w:t xml:space="preserve">повинна підтверджувати, що: </w:t>
      </w:r>
      <w:r>
        <w:rPr>
          <w:i/>
          <w:iCs/>
        </w:rPr>
        <w:br/>
        <w:t xml:space="preserve">         (i) дані отримані за допомогою науково визнаних методів; </w:t>
      </w:r>
      <w:r>
        <w:rPr>
          <w:i/>
          <w:iCs/>
        </w:rPr>
        <w:br/>
        <w:t xml:space="preserve">         (ii) розгляд даних проведений та документально оформлений </w:t>
      </w:r>
      <w:r>
        <w:rPr>
          <w:i/>
          <w:iCs/>
        </w:rPr>
        <w:br/>
        <w:t>з дотриманням загальновизнаних наукових принципі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і </w:t>
      </w:r>
      <w:proofErr w:type="gramStart"/>
      <w:r>
        <w:rPr>
          <w:i/>
          <w:iCs/>
        </w:rPr>
        <w:t>процедур</w:t>
      </w:r>
      <w:proofErr w:type="gramEnd"/>
      <w:r>
        <w:rPr>
          <w:i/>
          <w:iCs/>
        </w:rPr>
        <w:t xml:space="preserve">; </w:t>
      </w:r>
      <w:r>
        <w:rPr>
          <w:i/>
          <w:iCs/>
        </w:rPr>
        <w:br/>
        <w:t xml:space="preserve">         (iii) остаточна регламентаційна постанова грунтувалася на </w:t>
      </w:r>
      <w:r>
        <w:rPr>
          <w:i/>
          <w:iCs/>
        </w:rPr>
        <w:br/>
        <w:t xml:space="preserve">результатах оцінки ризиків,  з  урахуванням  умов,  превалюючих  у </w:t>
      </w:r>
      <w:r>
        <w:rPr>
          <w:i/>
          <w:iCs/>
        </w:rPr>
        <w:br/>
        <w:t>Стороні, яка приймає постанову;</w:t>
      </w:r>
    </w:p>
    <w:p w:rsidR="00AD6C0C" w:rsidRDefault="00AD6C0C" w:rsidP="00AD6C0C">
      <w:pPr>
        <w:pStyle w:val="HTML"/>
      </w:pPr>
      <w:bookmarkStart w:id="263" w:name="o266"/>
      <w:bookmarkEnd w:id="263"/>
      <w:r>
        <w:rPr>
          <w:i/>
          <w:iCs/>
        </w:rPr>
        <w:lastRenderedPageBreak/>
        <w:t xml:space="preserve">     (c) визначає   чи   забезпечує   остаточна    регламентаційна </w:t>
      </w:r>
      <w:r>
        <w:rPr>
          <w:i/>
          <w:iCs/>
        </w:rPr>
        <w:br/>
        <w:t xml:space="preserve">постанова  досить  широкі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ідстави для включення хімічної речовини </w:t>
      </w:r>
      <w:r>
        <w:rPr>
          <w:i/>
          <w:iCs/>
        </w:rPr>
        <w:br/>
        <w:t xml:space="preserve">до Додатка III з урахуванням такого: </w:t>
      </w:r>
      <w:r>
        <w:rPr>
          <w:i/>
          <w:iCs/>
        </w:rPr>
        <w:br/>
        <w:t xml:space="preserve">         (i) чи призвело, чи може в подальшому призвести прийняття </w:t>
      </w:r>
      <w:r>
        <w:rPr>
          <w:i/>
          <w:iCs/>
        </w:rPr>
        <w:br/>
        <w:t xml:space="preserve">остаточної  регламентаційної  постанови  до  значного   скорочення </w:t>
      </w:r>
      <w:r>
        <w:rPr>
          <w:i/>
          <w:iCs/>
        </w:rPr>
        <w:br/>
        <w:t xml:space="preserve">обсягів споживання конкретної хімічної речовини або числа видів її </w:t>
      </w:r>
      <w:r>
        <w:rPr>
          <w:i/>
          <w:iCs/>
        </w:rPr>
        <w:br/>
        <w:t xml:space="preserve">застосування; </w:t>
      </w:r>
      <w:r>
        <w:rPr>
          <w:i/>
          <w:iCs/>
        </w:rPr>
        <w:br/>
        <w:t xml:space="preserve">         </w:t>
      </w:r>
      <w:proofErr w:type="gramStart"/>
      <w:r>
        <w:rPr>
          <w:i/>
          <w:iCs/>
        </w:rPr>
        <w:t xml:space="preserve">(ii) чи   призвело,   чи   може  в  подальшому  призвести </w:t>
      </w:r>
      <w:r>
        <w:rPr>
          <w:i/>
          <w:iCs/>
        </w:rPr>
        <w:br/>
        <w:t xml:space="preserve">прийняття  остаточної  регламентації   постанови   до   фактичного </w:t>
      </w:r>
      <w:r>
        <w:rPr>
          <w:i/>
          <w:iCs/>
        </w:rPr>
        <w:br/>
        <w:t xml:space="preserve">зменшення  чи  значного  скорочення  ризику для здоров'я людини чи </w:t>
      </w:r>
      <w:r>
        <w:rPr>
          <w:i/>
          <w:iCs/>
        </w:rPr>
        <w:br/>
        <w:t>навколишнього середовища в Стороні, яка надала повідомлення;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  <w:t xml:space="preserve">         (iii) чи  являються  міркування,  які  були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ідставою для </w:t>
      </w:r>
      <w:r>
        <w:rPr>
          <w:i/>
          <w:iCs/>
        </w:rPr>
        <w:br/>
        <w:t xml:space="preserve">прийняття остаточної  регламентаційної  постанови,  можливими  для </w:t>
      </w:r>
      <w:r>
        <w:rPr>
          <w:i/>
          <w:iCs/>
        </w:rPr>
        <w:br/>
        <w:t xml:space="preserve">застосування  лише  в  обмеженому географічному районі чи за інших </w:t>
      </w:r>
      <w:r>
        <w:rPr>
          <w:i/>
          <w:iCs/>
        </w:rPr>
        <w:br/>
        <w:t xml:space="preserve">обмежених обставин; </w:t>
      </w:r>
      <w:r>
        <w:rPr>
          <w:i/>
          <w:iCs/>
        </w:rPr>
        <w:br/>
        <w:t xml:space="preserve">         (iv) чи  існують  підтвердження  триваючої  торгівлі цією </w:t>
      </w:r>
      <w:r>
        <w:rPr>
          <w:i/>
          <w:iCs/>
        </w:rPr>
        <w:br/>
        <w:t>хімічною речовиною на міжнародному рівні;</w:t>
      </w:r>
    </w:p>
    <w:p w:rsidR="00AD6C0C" w:rsidRDefault="00AD6C0C" w:rsidP="00AD6C0C">
      <w:pPr>
        <w:pStyle w:val="HTML"/>
      </w:pPr>
      <w:bookmarkStart w:id="264" w:name="o267"/>
      <w:bookmarkEnd w:id="264"/>
      <w:r>
        <w:rPr>
          <w:i/>
          <w:iCs/>
        </w:rPr>
        <w:t xml:space="preserve">     (d) врахову</w:t>
      </w:r>
      <w:proofErr w:type="gramStart"/>
      <w:r>
        <w:rPr>
          <w:i/>
          <w:iCs/>
        </w:rPr>
        <w:t>є,</w:t>
      </w:r>
      <w:proofErr w:type="gramEnd"/>
      <w:r>
        <w:rPr>
          <w:i/>
          <w:iCs/>
        </w:rPr>
        <w:t xml:space="preserve">  що навмисно неправильне застосування не є само </w:t>
      </w:r>
      <w:r>
        <w:rPr>
          <w:i/>
          <w:iCs/>
        </w:rPr>
        <w:br/>
        <w:t xml:space="preserve">по собі достатньою підставою для включення  хімічної  речовини  до </w:t>
      </w:r>
      <w:r>
        <w:rPr>
          <w:i/>
          <w:iCs/>
        </w:rPr>
        <w:br/>
        <w:t xml:space="preserve">Додатка III.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265" w:name="o268"/>
      <w:bookmarkEnd w:id="265"/>
      <w:r>
        <w:t xml:space="preserve">                           Додаток III </w:t>
      </w:r>
      <w:r>
        <w:br/>
      </w:r>
    </w:p>
    <w:p w:rsidR="00AD6C0C" w:rsidRDefault="00AD6C0C" w:rsidP="00AD6C0C">
      <w:pPr>
        <w:pStyle w:val="HTML"/>
      </w:pPr>
      <w:bookmarkStart w:id="266" w:name="o269"/>
      <w:bookmarkEnd w:id="266"/>
      <w:r>
        <w:rPr>
          <w:b/>
          <w:bCs/>
        </w:rPr>
        <w:t xml:space="preserve">        Хімічні речовини, що підпадають під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ію процедури </w:t>
      </w:r>
      <w:r>
        <w:rPr>
          <w:b/>
          <w:bCs/>
        </w:rPr>
        <w:br/>
        <w:t xml:space="preserve">                  Попередньо обгрунтованої згоди</w:t>
      </w:r>
    </w:p>
    <w:p w:rsidR="00AD6C0C" w:rsidRDefault="00AD6C0C" w:rsidP="00AD6C0C">
      <w:pPr>
        <w:pStyle w:val="HTML"/>
      </w:pPr>
      <w:bookmarkStart w:id="267" w:name="o270"/>
      <w:bookmarkEnd w:id="267"/>
      <w:r>
        <w:t>------------------------------------------------------------------</w:t>
      </w:r>
    </w:p>
    <w:p w:rsidR="00AD6C0C" w:rsidRDefault="00AD6C0C" w:rsidP="00AD6C0C">
      <w:pPr>
        <w:pStyle w:val="HTML"/>
      </w:pPr>
      <w:bookmarkStart w:id="268" w:name="o271"/>
      <w:bookmarkEnd w:id="268"/>
      <w:r>
        <w:t>|Хімічна речовина            |Відповідни</w:t>
      </w:r>
      <w:proofErr w:type="gramStart"/>
      <w:r>
        <w:t>й(</w:t>
      </w:r>
      <w:proofErr w:type="gramEnd"/>
      <w:r>
        <w:t>і) номер(и)|Категорія  |</w:t>
      </w:r>
    </w:p>
    <w:p w:rsidR="00AD6C0C" w:rsidRDefault="00AD6C0C" w:rsidP="00AD6C0C">
      <w:pPr>
        <w:pStyle w:val="HTML"/>
      </w:pPr>
      <w:bookmarkStart w:id="269" w:name="o272"/>
      <w:bookmarkEnd w:id="269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70" w:name="o273"/>
      <w:bookmarkEnd w:id="270"/>
      <w:r>
        <w:t>|2,4,5-Т                     |93-76-5                |Пестицид   |</w:t>
      </w:r>
    </w:p>
    <w:p w:rsidR="00AD6C0C" w:rsidRDefault="00AD6C0C" w:rsidP="00AD6C0C">
      <w:pPr>
        <w:pStyle w:val="HTML"/>
      </w:pPr>
      <w:bookmarkStart w:id="271" w:name="o274"/>
      <w:bookmarkEnd w:id="271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72" w:name="o275"/>
      <w:bookmarkEnd w:id="272"/>
      <w:r>
        <w:t>|Альдрин                     |309-002                |Пестицид   |</w:t>
      </w:r>
    </w:p>
    <w:p w:rsidR="00AD6C0C" w:rsidRDefault="00AD6C0C" w:rsidP="00AD6C0C">
      <w:pPr>
        <w:pStyle w:val="HTML"/>
      </w:pPr>
      <w:bookmarkStart w:id="273" w:name="o276"/>
      <w:bookmarkEnd w:id="273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74" w:name="o277"/>
      <w:bookmarkEnd w:id="274"/>
      <w:r>
        <w:t>|Каптафол                    |2425-06-1              |Пестицид   |</w:t>
      </w:r>
    </w:p>
    <w:p w:rsidR="00AD6C0C" w:rsidRDefault="00AD6C0C" w:rsidP="00AD6C0C">
      <w:pPr>
        <w:pStyle w:val="HTML"/>
      </w:pPr>
      <w:bookmarkStart w:id="275" w:name="o278"/>
      <w:bookmarkEnd w:id="275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76" w:name="o279"/>
      <w:bookmarkEnd w:id="276"/>
      <w:r>
        <w:t>|Хлордан                     |57-74-9                |Пестицид   |</w:t>
      </w:r>
    </w:p>
    <w:p w:rsidR="00AD6C0C" w:rsidRDefault="00AD6C0C" w:rsidP="00AD6C0C">
      <w:pPr>
        <w:pStyle w:val="HTML"/>
      </w:pPr>
      <w:bookmarkStart w:id="277" w:name="o280"/>
      <w:bookmarkEnd w:id="27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78" w:name="o281"/>
      <w:bookmarkEnd w:id="278"/>
      <w:r>
        <w:t>|Хлордимедформ               |6164-98-3              |Пестицид   |</w:t>
      </w:r>
    </w:p>
    <w:p w:rsidR="00AD6C0C" w:rsidRDefault="00AD6C0C" w:rsidP="00AD6C0C">
      <w:pPr>
        <w:pStyle w:val="HTML"/>
      </w:pPr>
      <w:bookmarkStart w:id="279" w:name="o282"/>
      <w:bookmarkEnd w:id="279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80" w:name="o283"/>
      <w:bookmarkEnd w:id="280"/>
      <w:r>
        <w:t>|Хлорбензилат                |510-15-6               |Пестицид   |</w:t>
      </w:r>
    </w:p>
    <w:p w:rsidR="00AD6C0C" w:rsidRDefault="00AD6C0C" w:rsidP="00AD6C0C">
      <w:pPr>
        <w:pStyle w:val="HTML"/>
      </w:pPr>
      <w:bookmarkStart w:id="281" w:name="o284"/>
      <w:bookmarkEnd w:id="281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82" w:name="o285"/>
      <w:bookmarkEnd w:id="282"/>
      <w:r>
        <w:t>|ДДТ                         |50-29-3                |Пестицид   |</w:t>
      </w:r>
    </w:p>
    <w:p w:rsidR="00AD6C0C" w:rsidRDefault="00AD6C0C" w:rsidP="00AD6C0C">
      <w:pPr>
        <w:pStyle w:val="HTML"/>
      </w:pPr>
      <w:bookmarkStart w:id="283" w:name="o286"/>
      <w:bookmarkEnd w:id="283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84" w:name="o287"/>
      <w:bookmarkEnd w:id="284"/>
      <w:r>
        <w:t>|Дильдрин                    |60-57-1                |Пестицид   |</w:t>
      </w:r>
    </w:p>
    <w:p w:rsidR="00AD6C0C" w:rsidRDefault="00AD6C0C" w:rsidP="00AD6C0C">
      <w:pPr>
        <w:pStyle w:val="HTML"/>
      </w:pPr>
      <w:bookmarkStart w:id="285" w:name="o288"/>
      <w:bookmarkEnd w:id="285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86" w:name="o289"/>
      <w:bookmarkEnd w:id="286"/>
      <w:r>
        <w:t>|Диносеб та солі диносеба    |88-85-7                |Пестицид   |</w:t>
      </w:r>
    </w:p>
    <w:p w:rsidR="00AD6C0C" w:rsidRDefault="00AD6C0C" w:rsidP="00AD6C0C">
      <w:pPr>
        <w:pStyle w:val="HTML"/>
      </w:pPr>
      <w:bookmarkStart w:id="287" w:name="o290"/>
      <w:bookmarkEnd w:id="28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88" w:name="o291"/>
      <w:bookmarkEnd w:id="288"/>
      <w:r>
        <w:t>|1,2-діброметан              |106-93-4               |Пестицид   |</w:t>
      </w:r>
    </w:p>
    <w:p w:rsidR="00AD6C0C" w:rsidRDefault="00AD6C0C" w:rsidP="00AD6C0C">
      <w:pPr>
        <w:pStyle w:val="HTML"/>
      </w:pPr>
      <w:bookmarkStart w:id="289" w:name="o292"/>
      <w:bookmarkEnd w:id="289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90" w:name="o293"/>
      <w:bookmarkEnd w:id="290"/>
      <w:r>
        <w:t>|Фторацетамід                |640-19-7               |Пестицид   |</w:t>
      </w:r>
    </w:p>
    <w:p w:rsidR="00AD6C0C" w:rsidRDefault="00AD6C0C" w:rsidP="00AD6C0C">
      <w:pPr>
        <w:pStyle w:val="HTML"/>
      </w:pPr>
      <w:bookmarkStart w:id="291" w:name="o294"/>
      <w:bookmarkEnd w:id="291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92" w:name="o295"/>
      <w:bookmarkEnd w:id="292"/>
      <w:r>
        <w:t>|НСН (змішані ізомери)       |608-73-1               |Пестицид   |</w:t>
      </w:r>
    </w:p>
    <w:p w:rsidR="00AD6C0C" w:rsidRDefault="00AD6C0C" w:rsidP="00AD6C0C">
      <w:pPr>
        <w:pStyle w:val="HTML"/>
      </w:pPr>
      <w:bookmarkStart w:id="293" w:name="o296"/>
      <w:bookmarkEnd w:id="293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94" w:name="o297"/>
      <w:bookmarkEnd w:id="294"/>
      <w:r>
        <w:t>|Гептахлор                   |76-44-8                |Пестицид   |</w:t>
      </w:r>
    </w:p>
    <w:p w:rsidR="00AD6C0C" w:rsidRDefault="00AD6C0C" w:rsidP="00AD6C0C">
      <w:pPr>
        <w:pStyle w:val="HTML"/>
      </w:pPr>
      <w:bookmarkStart w:id="295" w:name="o298"/>
      <w:bookmarkEnd w:id="295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96" w:name="o299"/>
      <w:bookmarkEnd w:id="296"/>
      <w:r>
        <w:t>|Гексахлорбензол             |118-74-1               |Пестицид   |</w:t>
      </w:r>
    </w:p>
    <w:p w:rsidR="00AD6C0C" w:rsidRDefault="00AD6C0C" w:rsidP="00AD6C0C">
      <w:pPr>
        <w:pStyle w:val="HTML"/>
      </w:pPr>
      <w:bookmarkStart w:id="297" w:name="o300"/>
      <w:bookmarkEnd w:id="29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298" w:name="o301"/>
      <w:bookmarkEnd w:id="298"/>
      <w:r>
        <w:t>|Ліндан                      |58-89-9                |Пестицид   |</w:t>
      </w:r>
    </w:p>
    <w:p w:rsidR="00AD6C0C" w:rsidRDefault="00AD6C0C" w:rsidP="00AD6C0C">
      <w:pPr>
        <w:pStyle w:val="HTML"/>
      </w:pPr>
      <w:bookmarkStart w:id="299" w:name="o302"/>
      <w:bookmarkEnd w:id="299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00" w:name="o303"/>
      <w:bookmarkEnd w:id="300"/>
      <w:r>
        <w:t xml:space="preserve">|Сполуки ртуті,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числі |                       |Пестицид   |</w:t>
      </w:r>
    </w:p>
    <w:p w:rsidR="00AD6C0C" w:rsidRDefault="00AD6C0C" w:rsidP="00AD6C0C">
      <w:pPr>
        <w:pStyle w:val="HTML"/>
      </w:pPr>
      <w:bookmarkStart w:id="301" w:name="o304"/>
      <w:bookmarkEnd w:id="301"/>
      <w:r>
        <w:t>|неорганічні сполуки ртуті,  |                       |           |</w:t>
      </w:r>
    </w:p>
    <w:p w:rsidR="00AD6C0C" w:rsidRDefault="00AD6C0C" w:rsidP="00AD6C0C">
      <w:pPr>
        <w:pStyle w:val="HTML"/>
      </w:pPr>
      <w:bookmarkStart w:id="302" w:name="o305"/>
      <w:bookmarkEnd w:id="302"/>
      <w:r>
        <w:t>|сполуки алкілртуті, а також |                       |           |</w:t>
      </w:r>
    </w:p>
    <w:p w:rsidR="00AD6C0C" w:rsidRDefault="00AD6C0C" w:rsidP="00AD6C0C">
      <w:pPr>
        <w:pStyle w:val="HTML"/>
      </w:pPr>
      <w:bookmarkStart w:id="303" w:name="o306"/>
      <w:bookmarkEnd w:id="303"/>
      <w:r>
        <w:t>|сполуки алкілоксиалкільної  |                       |           |</w:t>
      </w:r>
    </w:p>
    <w:p w:rsidR="00AD6C0C" w:rsidRDefault="00AD6C0C" w:rsidP="00AD6C0C">
      <w:pPr>
        <w:pStyle w:val="HTML"/>
      </w:pPr>
      <w:bookmarkStart w:id="304" w:name="o307"/>
      <w:bookmarkEnd w:id="304"/>
      <w:r>
        <w:t>|та арильованої ртуті        |                       |           |</w:t>
      </w:r>
    </w:p>
    <w:p w:rsidR="00AD6C0C" w:rsidRDefault="00AD6C0C" w:rsidP="00AD6C0C">
      <w:pPr>
        <w:pStyle w:val="HTML"/>
      </w:pPr>
      <w:bookmarkStart w:id="305" w:name="o308"/>
      <w:bookmarkEnd w:id="305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06" w:name="o309"/>
      <w:bookmarkEnd w:id="306"/>
      <w:r>
        <w:lastRenderedPageBreak/>
        <w:t>|Пентахлорфенол              |87-86-5                |Пестицид   |</w:t>
      </w:r>
    </w:p>
    <w:p w:rsidR="00AD6C0C" w:rsidRDefault="00AD6C0C" w:rsidP="00AD6C0C">
      <w:pPr>
        <w:pStyle w:val="HTML"/>
      </w:pPr>
      <w:bookmarkStart w:id="307" w:name="o310"/>
      <w:bookmarkEnd w:id="30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08" w:name="o311"/>
      <w:bookmarkEnd w:id="308"/>
      <w:r>
        <w:t xml:space="preserve">|Монокротофос (розчинні </w:t>
      </w:r>
      <w:proofErr w:type="gramStart"/>
      <w:r>
        <w:t>р</w:t>
      </w:r>
      <w:proofErr w:type="gramEnd"/>
      <w:r>
        <w:t>ідкі|6923-22-4              |Пестицид   |</w:t>
      </w:r>
    </w:p>
    <w:p w:rsidR="00AD6C0C" w:rsidRDefault="00AD6C0C" w:rsidP="00AD6C0C">
      <w:pPr>
        <w:pStyle w:val="HTML"/>
      </w:pPr>
      <w:bookmarkStart w:id="309" w:name="o312"/>
      <w:bookmarkEnd w:id="309"/>
      <w:r>
        <w:t>|сполуки речовини з вмістом  |                       |           |</w:t>
      </w:r>
    </w:p>
    <w:p w:rsidR="00AD6C0C" w:rsidRDefault="00AD6C0C" w:rsidP="00AD6C0C">
      <w:pPr>
        <w:pStyle w:val="HTML"/>
      </w:pPr>
      <w:bookmarkStart w:id="310" w:name="o313"/>
      <w:bookmarkEnd w:id="310"/>
      <w:r>
        <w:t>|активного інгредієнта, який |                       |           |</w:t>
      </w:r>
    </w:p>
    <w:p w:rsidR="00AD6C0C" w:rsidRDefault="00AD6C0C" w:rsidP="00AD6C0C">
      <w:pPr>
        <w:pStyle w:val="HTML"/>
      </w:pPr>
      <w:bookmarkStart w:id="311" w:name="o314"/>
      <w:bookmarkEnd w:id="311"/>
      <w:r>
        <w:t>|перевищує 600 г/л)          |                       |           |</w:t>
      </w:r>
    </w:p>
    <w:p w:rsidR="00AD6C0C" w:rsidRDefault="00AD6C0C" w:rsidP="00AD6C0C">
      <w:pPr>
        <w:pStyle w:val="HTML"/>
      </w:pPr>
      <w:bookmarkStart w:id="312" w:name="o315"/>
      <w:bookmarkEnd w:id="312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13" w:name="o316"/>
      <w:bookmarkEnd w:id="313"/>
      <w:r>
        <w:t>|Метамидофос (розчинні рідкі |10265-92-6</w:t>
      </w:r>
      <w:proofErr w:type="gramStart"/>
      <w:r>
        <w:t xml:space="preserve">             |О</w:t>
      </w:r>
      <w:proofErr w:type="gramEnd"/>
      <w:r>
        <w:t>собливо   |</w:t>
      </w:r>
    </w:p>
    <w:p w:rsidR="00AD6C0C" w:rsidRDefault="00AD6C0C" w:rsidP="00AD6C0C">
      <w:pPr>
        <w:pStyle w:val="HTML"/>
      </w:pPr>
      <w:bookmarkStart w:id="314" w:name="o317"/>
      <w:bookmarkEnd w:id="314"/>
      <w:r>
        <w:t>|сполуки речовини з вмістом  |                       |небезпечна |</w:t>
      </w:r>
    </w:p>
    <w:p w:rsidR="00AD6C0C" w:rsidRDefault="00AD6C0C" w:rsidP="00AD6C0C">
      <w:pPr>
        <w:pStyle w:val="HTML"/>
      </w:pPr>
      <w:bookmarkStart w:id="315" w:name="o318"/>
      <w:bookmarkEnd w:id="315"/>
      <w:r>
        <w:t>|активного інгредієнта, який |                       |пестицидна |</w:t>
      </w:r>
    </w:p>
    <w:p w:rsidR="00AD6C0C" w:rsidRDefault="00AD6C0C" w:rsidP="00AD6C0C">
      <w:pPr>
        <w:pStyle w:val="HTML"/>
      </w:pPr>
      <w:bookmarkStart w:id="316" w:name="o319"/>
      <w:bookmarkEnd w:id="316"/>
      <w:r>
        <w:t>|перевищує 600 г/л)          |                       |сполука    |</w:t>
      </w:r>
    </w:p>
    <w:p w:rsidR="00AD6C0C" w:rsidRDefault="00AD6C0C" w:rsidP="00AD6C0C">
      <w:pPr>
        <w:pStyle w:val="HTML"/>
      </w:pPr>
      <w:bookmarkStart w:id="317" w:name="o320"/>
      <w:bookmarkEnd w:id="31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18" w:name="o321"/>
      <w:bookmarkEnd w:id="318"/>
      <w:r>
        <w:t xml:space="preserve">|Фосфамідон (розчинні </w:t>
      </w:r>
      <w:proofErr w:type="gramStart"/>
      <w:r>
        <w:t>р</w:t>
      </w:r>
      <w:proofErr w:type="gramEnd"/>
      <w:r>
        <w:t>ідкі  |13171-21-6 (сполука, Е-|Особливо   |</w:t>
      </w:r>
    </w:p>
    <w:p w:rsidR="00AD6C0C" w:rsidRDefault="00AD6C0C" w:rsidP="00AD6C0C">
      <w:pPr>
        <w:pStyle w:val="HTML"/>
      </w:pPr>
      <w:bookmarkStart w:id="319" w:name="o322"/>
      <w:bookmarkEnd w:id="319"/>
      <w:proofErr w:type="gramStart"/>
      <w:r>
        <w:t>|сполуки речовини з вмістом  |та Z-ізомери)          |небезпечна |</w:t>
      </w:r>
      <w:proofErr w:type="gramEnd"/>
    </w:p>
    <w:p w:rsidR="00AD6C0C" w:rsidRDefault="00AD6C0C" w:rsidP="00AD6C0C">
      <w:pPr>
        <w:pStyle w:val="HTML"/>
      </w:pPr>
      <w:bookmarkStart w:id="320" w:name="o323"/>
      <w:bookmarkEnd w:id="320"/>
      <w:r>
        <w:t>|активного інгредієнта, який |23783-98-4 (Z-ізомер)  |пестицидна |</w:t>
      </w:r>
    </w:p>
    <w:p w:rsidR="00AD6C0C" w:rsidRDefault="00AD6C0C" w:rsidP="00AD6C0C">
      <w:pPr>
        <w:pStyle w:val="HTML"/>
      </w:pPr>
      <w:bookmarkStart w:id="321" w:name="o324"/>
      <w:bookmarkEnd w:id="321"/>
      <w:r>
        <w:t>|перевищує 1000 г/л)         |297-99-4 (</w:t>
      </w:r>
      <w:proofErr w:type="gramStart"/>
      <w:r>
        <w:t>Е-</w:t>
      </w:r>
      <w:proofErr w:type="gramEnd"/>
      <w:r>
        <w:t>ізомер)    |сполука    |</w:t>
      </w:r>
    </w:p>
    <w:p w:rsidR="00AD6C0C" w:rsidRDefault="00AD6C0C" w:rsidP="00AD6C0C">
      <w:pPr>
        <w:pStyle w:val="HTML"/>
      </w:pPr>
      <w:bookmarkStart w:id="322" w:name="o325"/>
      <w:bookmarkEnd w:id="322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23" w:name="o326"/>
      <w:bookmarkEnd w:id="323"/>
      <w:r>
        <w:t>|Метилпаратіон (емульгуючі   |298-00-0</w:t>
      </w:r>
      <w:proofErr w:type="gramStart"/>
      <w:r>
        <w:t xml:space="preserve">               |О</w:t>
      </w:r>
      <w:proofErr w:type="gramEnd"/>
      <w:r>
        <w:t>собливо   |</w:t>
      </w:r>
    </w:p>
    <w:p w:rsidR="00AD6C0C" w:rsidRDefault="00AD6C0C" w:rsidP="00AD6C0C">
      <w:pPr>
        <w:pStyle w:val="HTML"/>
      </w:pPr>
      <w:bookmarkStart w:id="324" w:name="o327"/>
      <w:bookmarkEnd w:id="324"/>
      <w:proofErr w:type="gramStart"/>
      <w:r>
        <w:t>|концентрати (ЕК)) з 19,5-,  |                       |небезпечна |</w:t>
      </w:r>
      <w:proofErr w:type="gramEnd"/>
    </w:p>
    <w:p w:rsidR="00AD6C0C" w:rsidRDefault="00AD6C0C" w:rsidP="00AD6C0C">
      <w:pPr>
        <w:pStyle w:val="HTML"/>
      </w:pPr>
      <w:bookmarkStart w:id="325" w:name="o328"/>
      <w:bookmarkEnd w:id="325"/>
      <w:r>
        <w:t>|40-, 50-, 60-відсотковим    |                       |пестицидна |</w:t>
      </w:r>
    </w:p>
    <w:p w:rsidR="00AD6C0C" w:rsidRDefault="00AD6C0C" w:rsidP="00AD6C0C">
      <w:pPr>
        <w:pStyle w:val="HTML"/>
      </w:pPr>
      <w:bookmarkStart w:id="326" w:name="o329"/>
      <w:bookmarkEnd w:id="326"/>
      <w:r>
        <w:t>|вмістом активного           |                       |сполука    |</w:t>
      </w:r>
    </w:p>
    <w:p w:rsidR="00AD6C0C" w:rsidRDefault="00AD6C0C" w:rsidP="00AD6C0C">
      <w:pPr>
        <w:pStyle w:val="HTML"/>
      </w:pPr>
      <w:bookmarkStart w:id="327" w:name="o330"/>
      <w:bookmarkEnd w:id="327"/>
      <w:r>
        <w:t>|інгредієнта та порошкові    |                       |           |</w:t>
      </w:r>
    </w:p>
    <w:p w:rsidR="00AD6C0C" w:rsidRDefault="00AD6C0C" w:rsidP="00AD6C0C">
      <w:pPr>
        <w:pStyle w:val="HTML"/>
      </w:pPr>
      <w:bookmarkStart w:id="328" w:name="o331"/>
      <w:bookmarkEnd w:id="328"/>
      <w:r>
        <w:t>|суміші з 1,5-, 2-, 3-       |                       |           |</w:t>
      </w:r>
    </w:p>
    <w:p w:rsidR="00AD6C0C" w:rsidRDefault="00AD6C0C" w:rsidP="00AD6C0C">
      <w:pPr>
        <w:pStyle w:val="HTML"/>
      </w:pPr>
      <w:bookmarkStart w:id="329" w:name="o332"/>
      <w:bookmarkEnd w:id="329"/>
      <w:r>
        <w:t>|відсотковим вмістом         |                       |           |</w:t>
      </w:r>
    </w:p>
    <w:p w:rsidR="00AD6C0C" w:rsidRDefault="00AD6C0C" w:rsidP="00AD6C0C">
      <w:pPr>
        <w:pStyle w:val="HTML"/>
      </w:pPr>
      <w:bookmarkStart w:id="330" w:name="o333"/>
      <w:bookmarkEnd w:id="330"/>
      <w:r>
        <w:t>|активного інгредієнта)      |                       |           |</w:t>
      </w:r>
    </w:p>
    <w:p w:rsidR="00AD6C0C" w:rsidRDefault="00AD6C0C" w:rsidP="00AD6C0C">
      <w:pPr>
        <w:pStyle w:val="HTML"/>
      </w:pPr>
      <w:bookmarkStart w:id="331" w:name="o334"/>
      <w:bookmarkEnd w:id="331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32" w:name="o335"/>
      <w:bookmarkEnd w:id="332"/>
      <w:r>
        <w:t>|Паратіон (включені всі      |56-38-2</w:t>
      </w:r>
      <w:proofErr w:type="gramStart"/>
      <w:r>
        <w:t xml:space="preserve">                |О</w:t>
      </w:r>
      <w:proofErr w:type="gramEnd"/>
      <w:r>
        <w:t>собливо   |</w:t>
      </w:r>
    </w:p>
    <w:p w:rsidR="00AD6C0C" w:rsidRDefault="00AD6C0C" w:rsidP="00AD6C0C">
      <w:pPr>
        <w:pStyle w:val="HTML"/>
      </w:pPr>
      <w:bookmarkStart w:id="333" w:name="o336"/>
      <w:bookmarkEnd w:id="333"/>
      <w:r>
        <w:t>|сполуки цієї речовини -     |                       |небезпечна |</w:t>
      </w:r>
    </w:p>
    <w:p w:rsidR="00AD6C0C" w:rsidRDefault="00AD6C0C" w:rsidP="00AD6C0C">
      <w:pPr>
        <w:pStyle w:val="HTML"/>
      </w:pPr>
      <w:bookmarkStart w:id="334" w:name="o337"/>
      <w:bookmarkEnd w:id="334"/>
      <w:r>
        <w:t>|аерозолі, порошки, які      |                       |пестицидна |</w:t>
      </w:r>
    </w:p>
    <w:p w:rsidR="00AD6C0C" w:rsidRDefault="00AD6C0C" w:rsidP="00AD6C0C">
      <w:pPr>
        <w:pStyle w:val="HTML"/>
      </w:pPr>
      <w:bookmarkStart w:id="335" w:name="o338"/>
      <w:bookmarkEnd w:id="335"/>
      <w:r>
        <w:t>|розпилюються (</w:t>
      </w:r>
      <w:proofErr w:type="gramStart"/>
      <w:r>
        <w:t>ПР</w:t>
      </w:r>
      <w:proofErr w:type="gramEnd"/>
      <w:r>
        <w:t>),          |                       |сполука    |</w:t>
      </w:r>
    </w:p>
    <w:p w:rsidR="00AD6C0C" w:rsidRDefault="00AD6C0C" w:rsidP="00AD6C0C">
      <w:pPr>
        <w:pStyle w:val="HTML"/>
      </w:pPr>
      <w:bookmarkStart w:id="336" w:name="o339"/>
      <w:bookmarkEnd w:id="336"/>
      <w:r>
        <w:t>|емульгуючі концентрати (ЕК),|                       |           |</w:t>
      </w:r>
    </w:p>
    <w:p w:rsidR="00AD6C0C" w:rsidRDefault="00AD6C0C" w:rsidP="00AD6C0C">
      <w:pPr>
        <w:pStyle w:val="HTML"/>
      </w:pPr>
      <w:bookmarkStart w:id="337" w:name="o340"/>
      <w:bookmarkEnd w:id="337"/>
      <w:r>
        <w:t>|гранули (Г) та змочувані    |                       |           |</w:t>
      </w:r>
    </w:p>
    <w:p w:rsidR="00AD6C0C" w:rsidRDefault="00AD6C0C" w:rsidP="00AD6C0C">
      <w:pPr>
        <w:pStyle w:val="HTML"/>
      </w:pPr>
      <w:bookmarkStart w:id="338" w:name="o341"/>
      <w:bookmarkEnd w:id="338"/>
      <w:r>
        <w:t>|порошки (ЗП), крім суспензій|                       |           |</w:t>
      </w:r>
    </w:p>
    <w:p w:rsidR="00AD6C0C" w:rsidRDefault="00AD6C0C" w:rsidP="00AD6C0C">
      <w:pPr>
        <w:pStyle w:val="HTML"/>
      </w:pPr>
      <w:bookmarkStart w:id="339" w:name="o342"/>
      <w:bookmarkEnd w:id="339"/>
      <w:r>
        <w:t>|в капсулах (СК))            |                       |           |</w:t>
      </w:r>
    </w:p>
    <w:p w:rsidR="00AD6C0C" w:rsidRDefault="00AD6C0C" w:rsidP="00AD6C0C">
      <w:pPr>
        <w:pStyle w:val="HTML"/>
      </w:pPr>
      <w:bookmarkStart w:id="340" w:name="o343"/>
      <w:bookmarkEnd w:id="340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41" w:name="o344"/>
      <w:bookmarkEnd w:id="341"/>
      <w:r>
        <w:t>|Кроцидоліт                  |12001-28-4             |Промисловий|</w:t>
      </w:r>
    </w:p>
    <w:p w:rsidR="00AD6C0C" w:rsidRDefault="00AD6C0C" w:rsidP="00AD6C0C">
      <w:pPr>
        <w:pStyle w:val="HTML"/>
      </w:pPr>
      <w:bookmarkStart w:id="342" w:name="o345"/>
      <w:bookmarkEnd w:id="342"/>
      <w:r>
        <w:t>|                            |                       |хімікат    |</w:t>
      </w:r>
    </w:p>
    <w:p w:rsidR="00AD6C0C" w:rsidRDefault="00AD6C0C" w:rsidP="00AD6C0C">
      <w:pPr>
        <w:pStyle w:val="HTML"/>
      </w:pPr>
      <w:bookmarkStart w:id="343" w:name="o346"/>
      <w:bookmarkEnd w:id="343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44" w:name="o347"/>
      <w:bookmarkEnd w:id="344"/>
      <w:r>
        <w:t>|Полібромовані діфеніли (ПБД)|36355-01-8 (гекс</w:t>
      </w:r>
      <w:proofErr w:type="gramStart"/>
      <w:r>
        <w:t>а-</w:t>
      </w:r>
      <w:proofErr w:type="gramEnd"/>
      <w:r>
        <w:t>)    |Промисловий|</w:t>
      </w:r>
    </w:p>
    <w:p w:rsidR="00AD6C0C" w:rsidRDefault="00AD6C0C" w:rsidP="00AD6C0C">
      <w:pPr>
        <w:pStyle w:val="HTML"/>
      </w:pPr>
      <w:bookmarkStart w:id="345" w:name="o348"/>
      <w:bookmarkEnd w:id="345"/>
      <w:r>
        <w:t>|                            |27858-07-7 (окт</w:t>
      </w:r>
      <w:proofErr w:type="gramStart"/>
      <w:r>
        <w:t>а-</w:t>
      </w:r>
      <w:proofErr w:type="gramEnd"/>
      <w:r>
        <w:t>)     |хімікат    |</w:t>
      </w:r>
    </w:p>
    <w:p w:rsidR="00AD6C0C" w:rsidRDefault="00AD6C0C" w:rsidP="00AD6C0C">
      <w:pPr>
        <w:pStyle w:val="HTML"/>
      </w:pPr>
      <w:bookmarkStart w:id="346" w:name="o349"/>
      <w:bookmarkEnd w:id="346"/>
      <w:r>
        <w:t>|                            |13654-09-6 (дека</w:t>
      </w:r>
      <w:proofErr w:type="gramStart"/>
      <w:r>
        <w:t>-)     |           |</w:t>
      </w:r>
      <w:proofErr w:type="gramEnd"/>
    </w:p>
    <w:p w:rsidR="00AD6C0C" w:rsidRDefault="00AD6C0C" w:rsidP="00AD6C0C">
      <w:pPr>
        <w:pStyle w:val="HTML"/>
      </w:pPr>
      <w:bookmarkStart w:id="347" w:name="o350"/>
      <w:bookmarkEnd w:id="347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48" w:name="o351"/>
      <w:bookmarkEnd w:id="348"/>
      <w:r>
        <w:t>|Поліхлоровані діфеніли (ПХД)|1336-36-3              |Промисловий|</w:t>
      </w:r>
    </w:p>
    <w:p w:rsidR="00AD6C0C" w:rsidRDefault="00AD6C0C" w:rsidP="00AD6C0C">
      <w:pPr>
        <w:pStyle w:val="HTML"/>
      </w:pPr>
      <w:bookmarkStart w:id="349" w:name="o352"/>
      <w:bookmarkEnd w:id="349"/>
      <w:r>
        <w:t>|                            |                       |хімікат    |</w:t>
      </w:r>
    </w:p>
    <w:p w:rsidR="00AD6C0C" w:rsidRDefault="00AD6C0C" w:rsidP="00AD6C0C">
      <w:pPr>
        <w:pStyle w:val="HTML"/>
      </w:pPr>
      <w:bookmarkStart w:id="350" w:name="o353"/>
      <w:bookmarkEnd w:id="350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51" w:name="o354"/>
      <w:bookmarkEnd w:id="351"/>
      <w:r>
        <w:t>|Поліхлоровані терфініли     |61788-33-8             |Промисловий|</w:t>
      </w:r>
    </w:p>
    <w:p w:rsidR="00AD6C0C" w:rsidRDefault="00AD6C0C" w:rsidP="00AD6C0C">
      <w:pPr>
        <w:pStyle w:val="HTML"/>
      </w:pPr>
      <w:bookmarkStart w:id="352" w:name="o355"/>
      <w:bookmarkEnd w:id="352"/>
      <w:r>
        <w:t>|(ПХТ)                       |                       |хімікат    |</w:t>
      </w:r>
    </w:p>
    <w:p w:rsidR="00AD6C0C" w:rsidRDefault="00AD6C0C" w:rsidP="00AD6C0C">
      <w:pPr>
        <w:pStyle w:val="HTML"/>
      </w:pPr>
      <w:bookmarkStart w:id="353" w:name="o356"/>
      <w:bookmarkEnd w:id="353"/>
      <w:r>
        <w:t>|----------------------------+-----------------------+-----------|</w:t>
      </w:r>
    </w:p>
    <w:p w:rsidR="00AD6C0C" w:rsidRDefault="00AD6C0C" w:rsidP="00AD6C0C">
      <w:pPr>
        <w:pStyle w:val="HTML"/>
      </w:pPr>
      <w:bookmarkStart w:id="354" w:name="o357"/>
      <w:bookmarkEnd w:id="354"/>
      <w:r>
        <w:t>|</w:t>
      </w:r>
      <w:proofErr w:type="gramStart"/>
      <w:r>
        <w:t>Тр</w:t>
      </w:r>
      <w:proofErr w:type="gramEnd"/>
      <w:r>
        <w:t>іс (2,3-дібромпропіл)     |126-72-7               |Промисловий|</w:t>
      </w:r>
    </w:p>
    <w:p w:rsidR="00AD6C0C" w:rsidRDefault="00AD6C0C" w:rsidP="00AD6C0C">
      <w:pPr>
        <w:pStyle w:val="HTML"/>
      </w:pPr>
      <w:bookmarkStart w:id="355" w:name="o358"/>
      <w:bookmarkEnd w:id="355"/>
      <w:r>
        <w:t>|фосфат                      |                       |хімікат    |</w:t>
      </w:r>
    </w:p>
    <w:p w:rsidR="00AD6C0C" w:rsidRDefault="00AD6C0C" w:rsidP="00AD6C0C">
      <w:pPr>
        <w:pStyle w:val="HTML"/>
      </w:pPr>
      <w:bookmarkStart w:id="356" w:name="o359"/>
      <w:bookmarkEnd w:id="356"/>
      <w:r>
        <w:t xml:space="preserve">------------------------------------------------------------------ </w:t>
      </w:r>
      <w:r>
        <w:br/>
      </w:r>
    </w:p>
    <w:p w:rsidR="00AD6C0C" w:rsidRDefault="00AD6C0C" w:rsidP="00AD6C0C">
      <w:pPr>
        <w:pStyle w:val="HTML"/>
      </w:pPr>
      <w:bookmarkStart w:id="357" w:name="o360"/>
      <w:bookmarkEnd w:id="357"/>
      <w:r>
        <w:t xml:space="preserve">                            Додаток IV </w:t>
      </w:r>
      <w:r>
        <w:br/>
      </w:r>
    </w:p>
    <w:p w:rsidR="00AD6C0C" w:rsidRDefault="00AD6C0C" w:rsidP="00AD6C0C">
      <w:pPr>
        <w:pStyle w:val="HTML"/>
      </w:pPr>
      <w:bookmarkStart w:id="358" w:name="o361"/>
      <w:bookmarkEnd w:id="358"/>
      <w:r>
        <w:rPr>
          <w:b/>
          <w:bCs/>
        </w:rPr>
        <w:t xml:space="preserve">         Інформація та критерії, що стосуються включення </w:t>
      </w:r>
      <w:r>
        <w:rPr>
          <w:b/>
          <w:bCs/>
        </w:rPr>
        <w:br/>
        <w:t xml:space="preserve">      особливо небезпечних пестицидних сполук до Додатка III </w:t>
      </w:r>
      <w:r>
        <w:rPr>
          <w:b/>
          <w:bCs/>
        </w:rPr>
        <w:br/>
      </w:r>
    </w:p>
    <w:p w:rsidR="00AD6C0C" w:rsidRDefault="00AD6C0C" w:rsidP="00AD6C0C">
      <w:pPr>
        <w:pStyle w:val="HTML"/>
      </w:pPr>
      <w:bookmarkStart w:id="359" w:name="o362"/>
      <w:bookmarkEnd w:id="359"/>
      <w:r>
        <w:t xml:space="preserve">     Частина 1.  Документація,  яка вимагається  від  Сторони,  що </w:t>
      </w:r>
      <w:r>
        <w:br/>
        <w:t xml:space="preserve">пропонує </w:t>
      </w:r>
      <w:r>
        <w:br/>
      </w:r>
    </w:p>
    <w:p w:rsidR="00AD6C0C" w:rsidRDefault="00AD6C0C" w:rsidP="00AD6C0C">
      <w:pPr>
        <w:pStyle w:val="HTML"/>
      </w:pPr>
      <w:bookmarkStart w:id="360" w:name="o363"/>
      <w:bookmarkEnd w:id="360"/>
      <w:r>
        <w:t xml:space="preserve">     Пропозиції, які  подаються  згідно  з  пунктом  1  статті  6, </w:t>
      </w:r>
      <w:r>
        <w:br/>
        <w:t xml:space="preserve">супроводжуються  відповідною  документацією,  яка   </w:t>
      </w:r>
      <w:proofErr w:type="gramStart"/>
      <w:r>
        <w:t>містить</w:t>
      </w:r>
      <w:proofErr w:type="gramEnd"/>
      <w:r>
        <w:t xml:space="preserve">   таку </w:t>
      </w:r>
      <w:r>
        <w:br/>
        <w:t>інформацію:</w:t>
      </w:r>
    </w:p>
    <w:p w:rsidR="00AD6C0C" w:rsidRDefault="00AD6C0C" w:rsidP="00AD6C0C">
      <w:pPr>
        <w:pStyle w:val="HTML"/>
      </w:pPr>
      <w:bookmarkStart w:id="361" w:name="o364"/>
      <w:bookmarkEnd w:id="361"/>
      <w:r>
        <w:rPr>
          <w:i/>
          <w:iCs/>
        </w:rPr>
        <w:t xml:space="preserve">     (a) назву небезпечної пестицидної сполуки;</w:t>
      </w:r>
    </w:p>
    <w:p w:rsidR="00AD6C0C" w:rsidRDefault="00AD6C0C" w:rsidP="00AD6C0C">
      <w:pPr>
        <w:pStyle w:val="HTML"/>
      </w:pPr>
      <w:bookmarkStart w:id="362" w:name="o365"/>
      <w:bookmarkEnd w:id="362"/>
      <w:r>
        <w:rPr>
          <w:i/>
          <w:iCs/>
        </w:rPr>
        <w:lastRenderedPageBreak/>
        <w:t xml:space="preserve">     (b) назву активного інгредієнта чи інгредієнтів у сполуці;</w:t>
      </w:r>
    </w:p>
    <w:p w:rsidR="00AD6C0C" w:rsidRDefault="00AD6C0C" w:rsidP="00AD6C0C">
      <w:pPr>
        <w:pStyle w:val="HTML"/>
      </w:pPr>
      <w:bookmarkStart w:id="363" w:name="o366"/>
      <w:bookmarkEnd w:id="363"/>
      <w:r>
        <w:rPr>
          <w:i/>
          <w:iCs/>
        </w:rPr>
        <w:t xml:space="preserve">     (c) порівняльний обсяг </w:t>
      </w:r>
      <w:proofErr w:type="gramStart"/>
      <w:r>
        <w:rPr>
          <w:i/>
          <w:iCs/>
        </w:rPr>
        <w:t>активного</w:t>
      </w:r>
      <w:proofErr w:type="gramEnd"/>
      <w:r>
        <w:rPr>
          <w:i/>
          <w:iCs/>
        </w:rPr>
        <w:t xml:space="preserve"> інгредієнта в сполуці;</w:t>
      </w:r>
    </w:p>
    <w:p w:rsidR="00AD6C0C" w:rsidRDefault="00AD6C0C" w:rsidP="00AD6C0C">
      <w:pPr>
        <w:pStyle w:val="HTML"/>
      </w:pPr>
      <w:bookmarkStart w:id="364" w:name="o367"/>
      <w:bookmarkEnd w:id="364"/>
      <w:r>
        <w:rPr>
          <w:i/>
          <w:iCs/>
        </w:rPr>
        <w:t xml:space="preserve">     (d) тип сполуки;</w:t>
      </w:r>
    </w:p>
    <w:p w:rsidR="00AD6C0C" w:rsidRDefault="00AD6C0C" w:rsidP="00AD6C0C">
      <w:pPr>
        <w:pStyle w:val="HTML"/>
      </w:pPr>
      <w:bookmarkStart w:id="365" w:name="o368"/>
      <w:bookmarkEnd w:id="365"/>
      <w:r>
        <w:rPr>
          <w:i/>
          <w:iCs/>
        </w:rPr>
        <w:t xml:space="preserve">     (e) торговельні назви та назви  виробників,  якщо  такі  </w:t>
      </w:r>
      <w:proofErr w:type="gramStart"/>
      <w:r>
        <w:rPr>
          <w:i/>
          <w:iCs/>
        </w:rPr>
        <w:t>дан</w:t>
      </w:r>
      <w:proofErr w:type="gramEnd"/>
      <w:r>
        <w:rPr>
          <w:i/>
          <w:iCs/>
        </w:rPr>
        <w:t xml:space="preserve">і </w:t>
      </w:r>
      <w:r>
        <w:rPr>
          <w:i/>
          <w:iCs/>
        </w:rPr>
        <w:br/>
        <w:t>існують;</w:t>
      </w:r>
    </w:p>
    <w:p w:rsidR="00AD6C0C" w:rsidRDefault="00AD6C0C" w:rsidP="00AD6C0C">
      <w:pPr>
        <w:pStyle w:val="HTML"/>
      </w:pPr>
      <w:bookmarkStart w:id="366" w:name="o369"/>
      <w:bookmarkEnd w:id="366"/>
      <w:r>
        <w:rPr>
          <w:i/>
          <w:iCs/>
        </w:rPr>
        <w:t xml:space="preserve">     (f) широко поширені та визнані види  застосування  сполуки  в </w:t>
      </w:r>
      <w:r>
        <w:rPr>
          <w:i/>
          <w:iCs/>
        </w:rPr>
        <w:br/>
        <w:t>Стороні, яка пропону</w:t>
      </w:r>
      <w:proofErr w:type="gramStart"/>
      <w:r>
        <w:rPr>
          <w:i/>
          <w:iCs/>
        </w:rPr>
        <w:t>є;</w:t>
      </w:r>
      <w:proofErr w:type="gramEnd"/>
    </w:p>
    <w:p w:rsidR="00AD6C0C" w:rsidRDefault="00AD6C0C" w:rsidP="00AD6C0C">
      <w:pPr>
        <w:pStyle w:val="HTML"/>
      </w:pPr>
      <w:bookmarkStart w:id="367" w:name="o370"/>
      <w:bookmarkEnd w:id="367"/>
      <w:r>
        <w:rPr>
          <w:i/>
          <w:iCs/>
        </w:rPr>
        <w:t xml:space="preserve">     (g) чіткий опис випадкі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, які мають відношення до проблеми, в </w:t>
      </w:r>
      <w:r>
        <w:rPr>
          <w:i/>
          <w:iCs/>
        </w:rPr>
        <w:br/>
        <w:t xml:space="preserve">тому   числі   несприятливі   наслідки  та  спосіб,  у  який  було </w:t>
      </w:r>
      <w:r>
        <w:rPr>
          <w:i/>
          <w:iCs/>
        </w:rPr>
        <w:br/>
        <w:t>використано пестицидну сполуку;</w:t>
      </w:r>
    </w:p>
    <w:p w:rsidR="00AD6C0C" w:rsidRDefault="00AD6C0C" w:rsidP="00AD6C0C">
      <w:pPr>
        <w:pStyle w:val="HTML"/>
      </w:pPr>
      <w:bookmarkStart w:id="368" w:name="o371"/>
      <w:bookmarkEnd w:id="368"/>
      <w:r>
        <w:rPr>
          <w:i/>
          <w:iCs/>
        </w:rPr>
        <w:t xml:space="preserve">     (h) будь-які   регламентаційні,   адміністративні   або  інші </w:t>
      </w:r>
      <w:r>
        <w:rPr>
          <w:i/>
          <w:iCs/>
        </w:rPr>
        <w:br/>
        <w:t xml:space="preserve">заходи, які вжиті або, як припускається, будуть вжиті Стороною, що </w:t>
      </w:r>
      <w:r>
        <w:rPr>
          <w:i/>
          <w:iCs/>
        </w:rPr>
        <w:br/>
        <w:t>пропону</w:t>
      </w:r>
      <w:proofErr w:type="gramStart"/>
      <w:r>
        <w:rPr>
          <w:i/>
          <w:iCs/>
        </w:rPr>
        <w:t>є,</w:t>
      </w:r>
      <w:proofErr w:type="gramEnd"/>
      <w:r>
        <w:rPr>
          <w:i/>
          <w:iCs/>
        </w:rPr>
        <w:t xml:space="preserve"> внаслідок виникнення таких випадків.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369" w:name="o372"/>
      <w:bookmarkEnd w:id="369"/>
      <w:r>
        <w:t xml:space="preserve">     Частина 2.   Інформація,   збі</w:t>
      </w:r>
      <w:proofErr w:type="gramStart"/>
      <w:r>
        <w:t>р</w:t>
      </w:r>
      <w:proofErr w:type="gramEnd"/>
      <w:r>
        <w:t xml:space="preserve">   якої   буде   здійснюватися </w:t>
      </w:r>
      <w:r>
        <w:br/>
        <w:t xml:space="preserve">Секретаріатом </w:t>
      </w:r>
      <w:r>
        <w:br/>
      </w:r>
    </w:p>
    <w:p w:rsidR="00AD6C0C" w:rsidRDefault="00AD6C0C" w:rsidP="00AD6C0C">
      <w:pPr>
        <w:pStyle w:val="HTML"/>
      </w:pPr>
      <w:bookmarkStart w:id="370" w:name="o373"/>
      <w:bookmarkEnd w:id="370"/>
      <w:r>
        <w:t xml:space="preserve">     Згідно з  пунктом  3  статті  6  Секретаріат  здійснює   збі</w:t>
      </w:r>
      <w:proofErr w:type="gramStart"/>
      <w:r>
        <w:t>р</w:t>
      </w:r>
      <w:proofErr w:type="gramEnd"/>
      <w:r>
        <w:t xml:space="preserve"> </w:t>
      </w:r>
      <w:r>
        <w:br/>
        <w:t>відповідної інформації щодо сполуки, в тому числі інформацію:</w:t>
      </w:r>
    </w:p>
    <w:p w:rsidR="00AD6C0C" w:rsidRDefault="00AD6C0C" w:rsidP="00AD6C0C">
      <w:pPr>
        <w:pStyle w:val="HTML"/>
      </w:pPr>
      <w:bookmarkStart w:id="371" w:name="o374"/>
      <w:bookmarkEnd w:id="371"/>
      <w:r>
        <w:rPr>
          <w:i/>
          <w:iCs/>
        </w:rPr>
        <w:t xml:space="preserve">     (a) про фізико-хімічні,  токсикологічні та  екотоксикологічні </w:t>
      </w:r>
      <w:r>
        <w:rPr>
          <w:i/>
          <w:iCs/>
        </w:rPr>
        <w:br/>
        <w:t>властивості сполуки;</w:t>
      </w:r>
    </w:p>
    <w:p w:rsidR="00AD6C0C" w:rsidRDefault="00AD6C0C" w:rsidP="00AD6C0C">
      <w:pPr>
        <w:pStyle w:val="HTML"/>
      </w:pPr>
      <w:bookmarkStart w:id="372" w:name="o375"/>
      <w:bookmarkEnd w:id="372"/>
      <w:r>
        <w:rPr>
          <w:i/>
          <w:iCs/>
        </w:rPr>
        <w:t xml:space="preserve">     (b) щодо існування в інших державах обмежень,  що  стосуються </w:t>
      </w:r>
      <w:r>
        <w:rPr>
          <w:i/>
          <w:iCs/>
        </w:rPr>
        <w:br/>
        <w:t>обробки або застосування;</w:t>
      </w:r>
    </w:p>
    <w:p w:rsidR="00AD6C0C" w:rsidRDefault="00AD6C0C" w:rsidP="00AD6C0C">
      <w:pPr>
        <w:pStyle w:val="HTML"/>
      </w:pPr>
      <w:bookmarkStart w:id="373" w:name="o376"/>
      <w:bookmarkEnd w:id="373"/>
      <w:r>
        <w:rPr>
          <w:i/>
          <w:iCs/>
        </w:rPr>
        <w:t xml:space="preserve">     (c) про випадки, </w:t>
      </w:r>
      <w:proofErr w:type="gramStart"/>
      <w:r>
        <w:rPr>
          <w:i/>
          <w:iCs/>
        </w:rPr>
        <w:t>пов'язан</w:t>
      </w:r>
      <w:proofErr w:type="gramEnd"/>
      <w:r>
        <w:rPr>
          <w:i/>
          <w:iCs/>
        </w:rPr>
        <w:t>і із сполуками, в інших державах;</w:t>
      </w:r>
    </w:p>
    <w:p w:rsidR="00AD6C0C" w:rsidRDefault="00AD6C0C" w:rsidP="00AD6C0C">
      <w:pPr>
        <w:pStyle w:val="HTML"/>
      </w:pPr>
      <w:bookmarkStart w:id="374" w:name="o377"/>
      <w:bookmarkEnd w:id="374"/>
      <w:r>
        <w:rPr>
          <w:i/>
          <w:iCs/>
        </w:rPr>
        <w:t xml:space="preserve">     (d) отриману   від  інших  Сторін,  міжнародних  організацій, </w:t>
      </w:r>
      <w:r>
        <w:rPr>
          <w:i/>
          <w:iCs/>
        </w:rPr>
        <w:br/>
        <w:t xml:space="preserve">неурядових  організацій   або   інших   відповідних   джерел,   як </w:t>
      </w:r>
      <w:r>
        <w:rPr>
          <w:i/>
          <w:iCs/>
        </w:rPr>
        <w:br/>
        <w:t>національних, так і міжнародних;</w:t>
      </w:r>
    </w:p>
    <w:p w:rsidR="00AD6C0C" w:rsidRDefault="00AD6C0C" w:rsidP="00AD6C0C">
      <w:pPr>
        <w:pStyle w:val="HTML"/>
      </w:pPr>
      <w:bookmarkStart w:id="375" w:name="o378"/>
      <w:bookmarkEnd w:id="375"/>
      <w:r>
        <w:rPr>
          <w:i/>
          <w:iCs/>
        </w:rPr>
        <w:t xml:space="preserve">     (e) з оцінки ризиків і/або небезпеки там, де </w:t>
      </w:r>
      <w:proofErr w:type="gramStart"/>
      <w:r>
        <w:rPr>
          <w:i/>
          <w:iCs/>
        </w:rPr>
        <w:t>вони</w:t>
      </w:r>
      <w:proofErr w:type="gramEnd"/>
      <w:r>
        <w:rPr>
          <w:i/>
          <w:iCs/>
        </w:rPr>
        <w:t xml:space="preserve"> існують;</w:t>
      </w:r>
    </w:p>
    <w:p w:rsidR="00AD6C0C" w:rsidRDefault="00AD6C0C" w:rsidP="00AD6C0C">
      <w:pPr>
        <w:pStyle w:val="HTML"/>
      </w:pPr>
      <w:bookmarkStart w:id="376" w:name="o379"/>
      <w:bookmarkEnd w:id="376"/>
      <w:r>
        <w:rPr>
          <w:i/>
          <w:iCs/>
        </w:rPr>
        <w:t xml:space="preserve">     (f) про масштаби застосування сполуки,  наприклад,  кількість </w:t>
      </w:r>
      <w:r>
        <w:rPr>
          <w:i/>
          <w:iCs/>
        </w:rPr>
        <w:br/>
        <w:t xml:space="preserve">реєстрацій або обсяг виробництва чи продажу,  якщо така інформація </w:t>
      </w:r>
      <w:r>
        <w:rPr>
          <w:i/>
          <w:iCs/>
        </w:rPr>
        <w:br/>
        <w:t>існу</w:t>
      </w:r>
      <w:proofErr w:type="gramStart"/>
      <w:r>
        <w:rPr>
          <w:i/>
          <w:iCs/>
        </w:rPr>
        <w:t>є;</w:t>
      </w:r>
      <w:proofErr w:type="gramEnd"/>
    </w:p>
    <w:p w:rsidR="00AD6C0C" w:rsidRDefault="00AD6C0C" w:rsidP="00AD6C0C">
      <w:pPr>
        <w:pStyle w:val="HTML"/>
      </w:pPr>
      <w:bookmarkStart w:id="377" w:name="o380"/>
      <w:bookmarkEnd w:id="377"/>
      <w:r>
        <w:rPr>
          <w:i/>
          <w:iCs/>
        </w:rPr>
        <w:t xml:space="preserve">     (g) про інші сполуки пестициду та випадки,  </w:t>
      </w:r>
      <w:proofErr w:type="gramStart"/>
      <w:r>
        <w:rPr>
          <w:i/>
          <w:iCs/>
        </w:rPr>
        <w:t>пов'язан</w:t>
      </w:r>
      <w:proofErr w:type="gramEnd"/>
      <w:r>
        <w:rPr>
          <w:i/>
          <w:iCs/>
        </w:rPr>
        <w:t xml:space="preserve">і з  цими </w:t>
      </w:r>
      <w:r>
        <w:rPr>
          <w:i/>
          <w:iCs/>
        </w:rPr>
        <w:br/>
        <w:t>сполуками, якщо такі випадки існують;</w:t>
      </w:r>
    </w:p>
    <w:p w:rsidR="00AD6C0C" w:rsidRDefault="00AD6C0C" w:rsidP="00AD6C0C">
      <w:pPr>
        <w:pStyle w:val="HTML"/>
      </w:pPr>
      <w:bookmarkStart w:id="378" w:name="o381"/>
      <w:bookmarkEnd w:id="378"/>
      <w:r>
        <w:rPr>
          <w:i/>
          <w:iCs/>
        </w:rPr>
        <w:t xml:space="preserve">     (h) про      альтернативні      методи       боротьби       з </w:t>
      </w:r>
      <w:r>
        <w:rPr>
          <w:i/>
          <w:iCs/>
        </w:rPr>
        <w:br/>
        <w:t>сільськогосподарськими шкідниками;</w:t>
      </w:r>
    </w:p>
    <w:p w:rsidR="00AD6C0C" w:rsidRDefault="00AD6C0C" w:rsidP="00AD6C0C">
      <w:pPr>
        <w:pStyle w:val="HTML"/>
      </w:pPr>
      <w:bookmarkStart w:id="379" w:name="o382"/>
      <w:bookmarkEnd w:id="379"/>
      <w:r>
        <w:rPr>
          <w:i/>
          <w:iCs/>
        </w:rPr>
        <w:t xml:space="preserve">     (i) іншу інформацію,  яка може  бути  визначена  Комітетом  з </w:t>
      </w:r>
      <w:r>
        <w:rPr>
          <w:i/>
          <w:iCs/>
        </w:rPr>
        <w:br/>
        <w:t xml:space="preserve">розгляду  хімічних  речовин  як  така,  що має відношення до цього </w:t>
      </w:r>
      <w:r>
        <w:rPr>
          <w:i/>
          <w:iCs/>
        </w:rPr>
        <w:br/>
        <w:t xml:space="preserve">питання.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380" w:name="o383"/>
      <w:bookmarkEnd w:id="380"/>
      <w:r>
        <w:t xml:space="preserve">     Частина 3.   Критерії    включення    особливо    небезпечних </w:t>
      </w:r>
      <w:r>
        <w:br/>
        <w:t xml:space="preserve">пестицидних сполук до Додатка III </w:t>
      </w:r>
      <w:r>
        <w:br/>
      </w:r>
    </w:p>
    <w:p w:rsidR="00AD6C0C" w:rsidRDefault="00AD6C0C" w:rsidP="00AD6C0C">
      <w:pPr>
        <w:pStyle w:val="HTML"/>
      </w:pPr>
      <w:bookmarkStart w:id="381" w:name="o384"/>
      <w:bookmarkEnd w:id="381"/>
      <w:r>
        <w:t xml:space="preserve">     При розгляді  пропозицій,  направлених Секретаріатом згідно з </w:t>
      </w:r>
      <w:r>
        <w:br/>
        <w:t xml:space="preserve">пунктом 5 статті 6,  Комітет з розгляду хімічних речовин  бере  до </w:t>
      </w:r>
      <w:r>
        <w:br/>
        <w:t>уваги такі фактори:</w:t>
      </w:r>
    </w:p>
    <w:p w:rsidR="00AD6C0C" w:rsidRDefault="00AD6C0C" w:rsidP="00AD6C0C">
      <w:pPr>
        <w:pStyle w:val="HTML"/>
      </w:pPr>
      <w:bookmarkStart w:id="382" w:name="o385"/>
      <w:bookmarkEnd w:id="382"/>
      <w:r>
        <w:rPr>
          <w:i/>
          <w:iCs/>
        </w:rPr>
        <w:t xml:space="preserve">     (a) надійність даних,  які </w:t>
      </w:r>
      <w:proofErr w:type="gramStart"/>
      <w:r>
        <w:rPr>
          <w:i/>
          <w:iCs/>
        </w:rPr>
        <w:t>св</w:t>
      </w:r>
      <w:proofErr w:type="gramEnd"/>
      <w:r>
        <w:rPr>
          <w:i/>
          <w:iCs/>
        </w:rPr>
        <w:t xml:space="preserve">ідчать про те,  що  використання </w:t>
      </w:r>
      <w:r>
        <w:rPr>
          <w:i/>
          <w:iCs/>
        </w:rPr>
        <w:br/>
        <w:t xml:space="preserve">сполуки,  яке  здійснювалося  згідно  з  широко розповсюдженою або </w:t>
      </w:r>
      <w:r>
        <w:rPr>
          <w:i/>
          <w:iCs/>
        </w:rPr>
        <w:br/>
        <w:t xml:space="preserve">визнаною практикою на території Сторони, яка пропонує, призвело до </w:t>
      </w:r>
      <w:r>
        <w:rPr>
          <w:i/>
          <w:iCs/>
        </w:rPr>
        <w:br/>
        <w:t>зареєстрованих випадків;</w:t>
      </w:r>
    </w:p>
    <w:p w:rsidR="00AD6C0C" w:rsidRDefault="00AD6C0C" w:rsidP="00AD6C0C">
      <w:pPr>
        <w:pStyle w:val="HTML"/>
      </w:pPr>
      <w:bookmarkStart w:id="383" w:name="o386"/>
      <w:bookmarkEnd w:id="383"/>
      <w:r>
        <w:rPr>
          <w:i/>
          <w:iCs/>
        </w:rPr>
        <w:t xml:space="preserve">     </w:t>
      </w:r>
      <w:proofErr w:type="gramStart"/>
      <w:r>
        <w:rPr>
          <w:i/>
          <w:iCs/>
        </w:rPr>
        <w:t xml:space="preserve">(b) актуальність  таких   випадків   для   інших   держав   з </w:t>
      </w:r>
      <w:r>
        <w:rPr>
          <w:i/>
          <w:iCs/>
        </w:rPr>
        <w:br/>
        <w:t>аналогічним кліматом, умовами і характером використання сполуки;</w:t>
      </w:r>
      <w:proofErr w:type="gramEnd"/>
    </w:p>
    <w:p w:rsidR="00AD6C0C" w:rsidRDefault="00AD6C0C" w:rsidP="00AD6C0C">
      <w:pPr>
        <w:pStyle w:val="HTML"/>
      </w:pPr>
      <w:bookmarkStart w:id="384" w:name="o387"/>
      <w:bookmarkEnd w:id="384"/>
      <w:r>
        <w:rPr>
          <w:i/>
          <w:iCs/>
        </w:rPr>
        <w:t xml:space="preserve">     (c) існування  обмежень  щодо   обробки   або   використання, </w:t>
      </w:r>
      <w:r>
        <w:rPr>
          <w:i/>
          <w:iCs/>
        </w:rPr>
        <w:br/>
        <w:t xml:space="preserve">пов'язаних  з технологією або методами,  які не можуть раціонально </w:t>
      </w:r>
      <w:r>
        <w:rPr>
          <w:i/>
          <w:iCs/>
        </w:rPr>
        <w:br/>
        <w:t xml:space="preserve">або широко застосовуватися в державах,  які не  мають  відповідної </w:t>
      </w:r>
      <w:r>
        <w:rPr>
          <w:i/>
          <w:iCs/>
        </w:rPr>
        <w:br/>
        <w:t>інфраструктури;</w:t>
      </w:r>
    </w:p>
    <w:p w:rsidR="00AD6C0C" w:rsidRDefault="00AD6C0C" w:rsidP="00AD6C0C">
      <w:pPr>
        <w:pStyle w:val="HTML"/>
      </w:pPr>
      <w:bookmarkStart w:id="385" w:name="o388"/>
      <w:bookmarkEnd w:id="385"/>
      <w:r>
        <w:rPr>
          <w:i/>
          <w:iCs/>
        </w:rPr>
        <w:t xml:space="preserve">     (d) залежність   зареєстрованих   наслідків   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ід    обсягів </w:t>
      </w:r>
      <w:r>
        <w:rPr>
          <w:i/>
          <w:iCs/>
        </w:rPr>
        <w:br/>
        <w:t>використаної сполуки; та</w:t>
      </w:r>
    </w:p>
    <w:p w:rsidR="00AD6C0C" w:rsidRDefault="00AD6C0C" w:rsidP="00AD6C0C">
      <w:pPr>
        <w:pStyle w:val="HTML"/>
      </w:pPr>
      <w:bookmarkStart w:id="386" w:name="o389"/>
      <w:bookmarkEnd w:id="386"/>
      <w:r>
        <w:rPr>
          <w:i/>
          <w:iCs/>
        </w:rPr>
        <w:t xml:space="preserve">     (e) що навмисно неправильне використання само по  собі  не  є </w:t>
      </w:r>
      <w:r>
        <w:rPr>
          <w:i/>
          <w:iCs/>
        </w:rPr>
        <w:br/>
        <w:t xml:space="preserve">достатньою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ідставою  для  включення  тієї  чи  іншої  сполуки до </w:t>
      </w:r>
      <w:r>
        <w:rPr>
          <w:i/>
          <w:iCs/>
        </w:rPr>
        <w:br/>
        <w:t xml:space="preserve">Додатка III. </w:t>
      </w:r>
      <w:r>
        <w:rPr>
          <w:i/>
          <w:iCs/>
        </w:rPr>
        <w:br/>
      </w:r>
    </w:p>
    <w:p w:rsidR="00AD6C0C" w:rsidRDefault="00AD6C0C" w:rsidP="00AD6C0C">
      <w:pPr>
        <w:pStyle w:val="HTML"/>
      </w:pPr>
      <w:bookmarkStart w:id="387" w:name="o390"/>
      <w:bookmarkEnd w:id="387"/>
      <w:r>
        <w:t xml:space="preserve">                            Додаток V </w:t>
      </w:r>
      <w:r>
        <w:br/>
      </w:r>
    </w:p>
    <w:p w:rsidR="00AD6C0C" w:rsidRDefault="00AD6C0C" w:rsidP="00AD6C0C">
      <w:pPr>
        <w:pStyle w:val="HTML"/>
      </w:pPr>
      <w:bookmarkStart w:id="388" w:name="o391"/>
      <w:bookmarkEnd w:id="388"/>
      <w:r>
        <w:rPr>
          <w:b/>
          <w:bCs/>
        </w:rPr>
        <w:lastRenderedPageBreak/>
        <w:t xml:space="preserve">               Вимоги до інформації, яка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 xml:space="preserve">іститься </w:t>
      </w:r>
      <w:r>
        <w:rPr>
          <w:b/>
          <w:bCs/>
        </w:rPr>
        <w:br/>
        <w:t xml:space="preserve">                    в повідомленні про експорт </w:t>
      </w:r>
      <w:r>
        <w:rPr>
          <w:b/>
          <w:bCs/>
        </w:rPr>
        <w:br/>
      </w:r>
    </w:p>
    <w:p w:rsidR="00AD6C0C" w:rsidRDefault="00AD6C0C" w:rsidP="00AD6C0C">
      <w:pPr>
        <w:pStyle w:val="HTML"/>
      </w:pPr>
      <w:bookmarkStart w:id="389" w:name="o392"/>
      <w:bookmarkEnd w:id="389"/>
      <w:r>
        <w:t xml:space="preserve">     1. Повідомлення про експорт </w:t>
      </w:r>
      <w:proofErr w:type="gramStart"/>
      <w:r>
        <w:t>містить</w:t>
      </w:r>
      <w:proofErr w:type="gramEnd"/>
      <w:r>
        <w:t xml:space="preserve"> таку інформацію:</w:t>
      </w:r>
    </w:p>
    <w:p w:rsidR="00AD6C0C" w:rsidRDefault="00AD6C0C" w:rsidP="00AD6C0C">
      <w:pPr>
        <w:pStyle w:val="HTML"/>
      </w:pPr>
      <w:bookmarkStart w:id="390" w:name="o393"/>
      <w:bookmarkEnd w:id="390"/>
      <w:r>
        <w:rPr>
          <w:i/>
          <w:iCs/>
        </w:rPr>
        <w:t xml:space="preserve">     (a) назву  та  адресу  відповідних  призначених  національних </w:t>
      </w:r>
      <w:r>
        <w:rPr>
          <w:i/>
          <w:iCs/>
        </w:rPr>
        <w:br/>
        <w:t>органів Сторони, яка експорту</w:t>
      </w:r>
      <w:proofErr w:type="gramStart"/>
      <w:r>
        <w:rPr>
          <w:i/>
          <w:iCs/>
        </w:rPr>
        <w:t>є,</w:t>
      </w:r>
      <w:proofErr w:type="gramEnd"/>
      <w:r>
        <w:rPr>
          <w:i/>
          <w:iCs/>
        </w:rPr>
        <w:t xml:space="preserve"> та Сторони, яка імпортує;</w:t>
      </w:r>
    </w:p>
    <w:p w:rsidR="00AD6C0C" w:rsidRDefault="00AD6C0C" w:rsidP="00AD6C0C">
      <w:pPr>
        <w:pStyle w:val="HTML"/>
      </w:pPr>
      <w:bookmarkStart w:id="391" w:name="o394"/>
      <w:bookmarkEnd w:id="391"/>
      <w:r>
        <w:rPr>
          <w:i/>
          <w:iCs/>
        </w:rPr>
        <w:t xml:space="preserve">     (b) передбачувану  дату  здійснення  експортної  поставки  до </w:t>
      </w:r>
      <w:r>
        <w:rPr>
          <w:i/>
          <w:iCs/>
        </w:rPr>
        <w:br/>
        <w:t>Сторони, яка імпорту</w:t>
      </w:r>
      <w:proofErr w:type="gramStart"/>
      <w:r>
        <w:rPr>
          <w:i/>
          <w:iCs/>
        </w:rPr>
        <w:t>є;</w:t>
      </w:r>
      <w:proofErr w:type="gramEnd"/>
    </w:p>
    <w:p w:rsidR="00AD6C0C" w:rsidRDefault="00AD6C0C" w:rsidP="00AD6C0C">
      <w:pPr>
        <w:pStyle w:val="HTML"/>
      </w:pPr>
      <w:bookmarkStart w:id="392" w:name="o395"/>
      <w:bookmarkEnd w:id="392"/>
      <w:r>
        <w:rPr>
          <w:i/>
          <w:iCs/>
        </w:rPr>
        <w:t xml:space="preserve">     (c) назву забороненої чи суворо обмеженої  хімічної  речовини </w:t>
      </w:r>
      <w:r>
        <w:rPr>
          <w:i/>
          <w:iCs/>
        </w:rPr>
        <w:br/>
        <w:t xml:space="preserve">та  резюме  інформаційних </w:t>
      </w:r>
      <w:proofErr w:type="gramStart"/>
      <w:r>
        <w:rPr>
          <w:i/>
          <w:iCs/>
        </w:rPr>
        <w:t>матер</w:t>
      </w:r>
      <w:proofErr w:type="gramEnd"/>
      <w:r>
        <w:rPr>
          <w:i/>
          <w:iCs/>
        </w:rPr>
        <w:t xml:space="preserve">іалів,  наведених у Додатку I,  які </w:t>
      </w:r>
      <w:r>
        <w:rPr>
          <w:i/>
          <w:iCs/>
        </w:rPr>
        <w:br/>
        <w:t xml:space="preserve">повинні подаватися  Секретаріату  згідно  зі  статтею  5.  В  тому </w:t>
      </w:r>
      <w:r>
        <w:rPr>
          <w:i/>
          <w:iCs/>
        </w:rPr>
        <w:br/>
        <w:t xml:space="preserve">випадку,  коли  в  суміші або в складній речовині міститься більше </w:t>
      </w:r>
      <w:r>
        <w:rPr>
          <w:i/>
          <w:iCs/>
        </w:rPr>
        <w:br/>
        <w:t xml:space="preserve">однієї такої  хімічної  речовини,  така  інформація  надається  по </w:t>
      </w:r>
      <w:r>
        <w:rPr>
          <w:i/>
          <w:iCs/>
        </w:rPr>
        <w:br/>
        <w:t xml:space="preserve">кожній з </w:t>
      </w:r>
      <w:proofErr w:type="gramStart"/>
      <w:r>
        <w:rPr>
          <w:i/>
          <w:iCs/>
        </w:rPr>
        <w:t>таких</w:t>
      </w:r>
      <w:proofErr w:type="gramEnd"/>
      <w:r>
        <w:rPr>
          <w:i/>
          <w:iCs/>
        </w:rPr>
        <w:t xml:space="preserve"> речовин;</w:t>
      </w:r>
    </w:p>
    <w:p w:rsidR="00AD6C0C" w:rsidRDefault="00AD6C0C" w:rsidP="00AD6C0C">
      <w:pPr>
        <w:pStyle w:val="HTML"/>
      </w:pPr>
      <w:bookmarkStart w:id="393" w:name="o396"/>
      <w:bookmarkEnd w:id="393"/>
      <w:r>
        <w:rPr>
          <w:i/>
          <w:iCs/>
        </w:rPr>
        <w:t xml:space="preserve">     (d) заяву,  в якій вказується припустима  категорія  хімічної </w:t>
      </w:r>
      <w:r>
        <w:rPr>
          <w:i/>
          <w:iCs/>
        </w:rPr>
        <w:br/>
        <w:t xml:space="preserve">речовини  та  її  припустимий  спосіб  застосування  в  межах цієї </w:t>
      </w:r>
      <w:r>
        <w:rPr>
          <w:i/>
          <w:iCs/>
        </w:rPr>
        <w:br/>
        <w:t>категорії в Стороні, яка імпорту</w:t>
      </w:r>
      <w:proofErr w:type="gramStart"/>
      <w:r>
        <w:rPr>
          <w:i/>
          <w:iCs/>
        </w:rPr>
        <w:t>є;</w:t>
      </w:r>
      <w:proofErr w:type="gramEnd"/>
    </w:p>
    <w:p w:rsidR="00AD6C0C" w:rsidRDefault="00AD6C0C" w:rsidP="00AD6C0C">
      <w:pPr>
        <w:pStyle w:val="HTML"/>
      </w:pPr>
      <w:bookmarkStart w:id="394" w:name="o397"/>
      <w:bookmarkEnd w:id="394"/>
      <w:r>
        <w:rPr>
          <w:i/>
          <w:iCs/>
        </w:rPr>
        <w:t xml:space="preserve">     (e) інформацію про запобіжні заходи,  спрямовані на зменшення </w:t>
      </w:r>
      <w:r>
        <w:rPr>
          <w:i/>
          <w:iCs/>
        </w:rPr>
        <w:br/>
        <w:t>впливу та викидів хімічної речовини;</w:t>
      </w:r>
    </w:p>
    <w:p w:rsidR="00AD6C0C" w:rsidRDefault="00AD6C0C" w:rsidP="00AD6C0C">
      <w:pPr>
        <w:pStyle w:val="HTML"/>
      </w:pPr>
      <w:bookmarkStart w:id="395" w:name="o398"/>
      <w:bookmarkEnd w:id="395"/>
      <w:r>
        <w:rPr>
          <w:i/>
          <w:iCs/>
        </w:rPr>
        <w:t xml:space="preserve">     (f) у  випадку,  якщо  це  суміш  або  складна  речовина,  то </w:t>
      </w:r>
      <w:r>
        <w:rPr>
          <w:i/>
          <w:iCs/>
        </w:rPr>
        <w:br/>
        <w:t xml:space="preserve">вказується концентрація цієї забороненої  або  обмеженої  речовини </w:t>
      </w:r>
      <w:r>
        <w:rPr>
          <w:i/>
          <w:iCs/>
        </w:rPr>
        <w:br/>
        <w:t>або речовин;</w:t>
      </w:r>
    </w:p>
    <w:p w:rsidR="00AD6C0C" w:rsidRDefault="00AD6C0C" w:rsidP="00AD6C0C">
      <w:pPr>
        <w:pStyle w:val="HTML"/>
      </w:pPr>
      <w:bookmarkStart w:id="396" w:name="o399"/>
      <w:bookmarkEnd w:id="396"/>
      <w:r>
        <w:rPr>
          <w:i/>
          <w:iCs/>
        </w:rPr>
        <w:t xml:space="preserve">     (g) назву та адресу імпортера;</w:t>
      </w:r>
    </w:p>
    <w:p w:rsidR="00AD6C0C" w:rsidRDefault="00AD6C0C" w:rsidP="00AD6C0C">
      <w:pPr>
        <w:pStyle w:val="HTML"/>
      </w:pPr>
      <w:bookmarkStart w:id="397" w:name="o400"/>
      <w:bookmarkEnd w:id="397"/>
      <w:r>
        <w:rPr>
          <w:i/>
          <w:iCs/>
        </w:rPr>
        <w:t xml:space="preserve">     (h) будь-яку   додаткову   інформацію,  яку  має  призначений </w:t>
      </w:r>
      <w:r>
        <w:rPr>
          <w:i/>
          <w:iCs/>
        </w:rPr>
        <w:br/>
        <w:t>національний орган  Сторони,  яка  експорту</w:t>
      </w:r>
      <w:proofErr w:type="gramStart"/>
      <w:r>
        <w:rPr>
          <w:i/>
          <w:iCs/>
        </w:rPr>
        <w:t>є,</w:t>
      </w:r>
      <w:proofErr w:type="gramEnd"/>
      <w:r>
        <w:rPr>
          <w:i/>
          <w:iCs/>
        </w:rPr>
        <w:t xml:space="preserve">  яка  може  стати  в </w:t>
      </w:r>
      <w:r>
        <w:rPr>
          <w:i/>
          <w:iCs/>
        </w:rPr>
        <w:br/>
        <w:t>пригоді призначеному національному органу Сторони, яка імпортує.</w:t>
      </w:r>
    </w:p>
    <w:p w:rsidR="00AD6C0C" w:rsidRDefault="00AD6C0C" w:rsidP="00AD6C0C">
      <w:pPr>
        <w:pStyle w:val="HTML"/>
      </w:pPr>
      <w:bookmarkStart w:id="398" w:name="o401"/>
      <w:bookmarkEnd w:id="398"/>
      <w:r>
        <w:t xml:space="preserve">     2. Крім  інформації,  згаданої  в  пункті  1,  Сторона,   яка </w:t>
      </w:r>
      <w:r>
        <w:br/>
        <w:t>експорту</w:t>
      </w:r>
      <w:proofErr w:type="gramStart"/>
      <w:r>
        <w:t>є,</w:t>
      </w:r>
      <w:proofErr w:type="gramEnd"/>
      <w:r>
        <w:t xml:space="preserve"> надає таку додаткову інформацію, визначену в Додатку I, </w:t>
      </w:r>
      <w:r>
        <w:br/>
        <w:t xml:space="preserve">яка може бути запитана Стороною, яка імпортує.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6C0C"/>
    <w:rsid w:val="00AD6C0C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C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6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995_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9810</Words>
  <Characters>55920</Characters>
  <Application>Microsoft Office Word</Application>
  <DocSecurity>0</DocSecurity>
  <Lines>466</Lines>
  <Paragraphs>131</Paragraphs>
  <ScaleCrop>false</ScaleCrop>
  <Company/>
  <LinksUpToDate>false</LinksUpToDate>
  <CharactersWithSpaces>65599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2014-06-16T08:44:00Z</dcterms:created>
  <dcterms:modified xsi:type="dcterms:W3CDTF">2014-06-16T08:45:00Z</dcterms:modified>
</cp:coreProperties>
</file>