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42" w:rsidRPr="00FD5C63" w:rsidRDefault="007A6442" w:rsidP="007A6442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324702013"/>
      <w:r>
        <w:rPr>
          <w:rStyle w:val="Normal10"/>
          <w:rFonts w:ascii="Times New Roman" w:hAnsi="Times New Roman"/>
          <w:bCs w:val="0"/>
          <w:i w:val="0"/>
          <w:iCs w:val="0"/>
          <w:color w:val="000000"/>
        </w:rPr>
        <w:t xml:space="preserve">3. </w:t>
      </w:r>
      <w:r w:rsidRPr="00FD5C63">
        <w:rPr>
          <w:rStyle w:val="Normal10"/>
          <w:rFonts w:ascii="Times New Roman" w:hAnsi="Times New Roman"/>
          <w:bCs w:val="0"/>
          <w:i w:val="0"/>
          <w:iCs w:val="0"/>
          <w:color w:val="000000"/>
        </w:rPr>
        <w:t>ПРИНЦИПИ ЗАСТОСУВАННЯ</w:t>
      </w:r>
      <w:r w:rsidRPr="00FD5C63">
        <w:rPr>
          <w:rFonts w:ascii="Times New Roman" w:hAnsi="Times New Roman"/>
          <w:i w:val="0"/>
          <w:sz w:val="24"/>
          <w:szCs w:val="24"/>
        </w:rPr>
        <w:t xml:space="preserve"> КОМПЕТЕНТНІСН</w:t>
      </w:r>
      <w:r w:rsidRPr="00FD5C63">
        <w:rPr>
          <w:rFonts w:ascii="Times New Roman" w:hAnsi="Times New Roman"/>
          <w:i w:val="0"/>
          <w:sz w:val="24"/>
          <w:szCs w:val="24"/>
        </w:rPr>
        <w:t>О</w:t>
      </w:r>
      <w:r w:rsidRPr="00FD5C63">
        <w:rPr>
          <w:rFonts w:ascii="Times New Roman" w:hAnsi="Times New Roman"/>
          <w:i w:val="0"/>
          <w:sz w:val="24"/>
          <w:szCs w:val="24"/>
        </w:rPr>
        <w:t>ГО</w:t>
      </w:r>
      <w:bookmarkEnd w:id="0"/>
    </w:p>
    <w:p w:rsidR="007A6442" w:rsidRPr="00FD5C63" w:rsidRDefault="007A6442" w:rsidP="007A6442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bookmarkStart w:id="1" w:name="_Toc324702014"/>
      <w:r w:rsidRPr="00FD5C63">
        <w:rPr>
          <w:rFonts w:ascii="Times New Roman" w:hAnsi="Times New Roman"/>
          <w:i w:val="0"/>
          <w:sz w:val="24"/>
          <w:szCs w:val="24"/>
        </w:rPr>
        <w:t>ПІДХОДУ ДО РОЗРОБЛЕННЯ ГСВО ТРЕТЬОГО ПОКОЛІННЯ</w:t>
      </w:r>
      <w:bookmarkEnd w:id="1"/>
    </w:p>
    <w:p w:rsidR="007A6442" w:rsidRPr="00FD5C63" w:rsidRDefault="007A6442" w:rsidP="007A6442">
      <w:pPr>
        <w:ind w:firstLine="709"/>
        <w:jc w:val="both"/>
        <w:rPr>
          <w:rFonts w:ascii="Times New Roman" w:eastAsia="Times New Roman" w:hAnsi="Times New Roman"/>
          <w:sz w:val="24"/>
        </w:rPr>
      </w:pPr>
    </w:p>
    <w:p w:rsidR="007A6442" w:rsidRPr="00FD5C63" w:rsidRDefault="007A6442" w:rsidP="007A6442">
      <w:pPr>
        <w:ind w:firstLine="900"/>
        <w:jc w:val="both"/>
        <w:rPr>
          <w:rFonts w:ascii="Times New Roman" w:eastAsia="Times New Roman" w:hAnsi="Times New Roman"/>
          <w:color w:val="000000"/>
          <w:sz w:val="24"/>
        </w:rPr>
      </w:pPr>
      <w:r w:rsidRPr="00FD5C63">
        <w:rPr>
          <w:rFonts w:ascii="Times New Roman" w:eastAsia="Times New Roman" w:hAnsi="Times New Roman"/>
          <w:sz w:val="24"/>
        </w:rPr>
        <w:t xml:space="preserve">В основі ГСВО нового покоління покладено </w:t>
      </w:r>
      <w:proofErr w:type="spellStart"/>
      <w:r w:rsidRPr="00FD5C63">
        <w:rPr>
          <w:rFonts w:ascii="Times New Roman" w:eastAsia="Times New Roman" w:hAnsi="Times New Roman"/>
          <w:sz w:val="24"/>
        </w:rPr>
        <w:t>компетентнісний</w:t>
      </w:r>
      <w:proofErr w:type="spellEnd"/>
      <w:r w:rsidRPr="00FD5C63">
        <w:rPr>
          <w:rFonts w:ascii="Times New Roman" w:eastAsia="Times New Roman" w:hAnsi="Times New Roman"/>
          <w:sz w:val="24"/>
        </w:rPr>
        <w:t xml:space="preserve"> підхід. Застосування </w:t>
      </w:r>
      <w:proofErr w:type="spellStart"/>
      <w:r w:rsidRPr="00FD5C63">
        <w:rPr>
          <w:rFonts w:ascii="Times New Roman" w:eastAsia="Times New Roman" w:hAnsi="Times New Roman"/>
          <w:sz w:val="24"/>
        </w:rPr>
        <w:t>компетентнісного</w:t>
      </w:r>
      <w:proofErr w:type="spellEnd"/>
      <w:r w:rsidRPr="00FD5C63">
        <w:rPr>
          <w:rFonts w:ascii="Times New Roman" w:eastAsia="Times New Roman" w:hAnsi="Times New Roman"/>
          <w:sz w:val="24"/>
        </w:rPr>
        <w:t xml:space="preserve"> підходу до розроблення ГСВО має призвести до формува</w:t>
      </w:r>
      <w:r w:rsidRPr="00FD5C63">
        <w:rPr>
          <w:rFonts w:ascii="Times New Roman" w:eastAsia="Times New Roman" w:hAnsi="Times New Roman"/>
          <w:sz w:val="24"/>
        </w:rPr>
        <w:t>н</w:t>
      </w:r>
      <w:r w:rsidRPr="00FD5C63">
        <w:rPr>
          <w:rFonts w:ascii="Times New Roman" w:eastAsia="Times New Roman" w:hAnsi="Times New Roman"/>
          <w:sz w:val="24"/>
        </w:rPr>
        <w:t xml:space="preserve">ня нової системи діагностичних засобів із переходом від оцінювання знань </w:t>
      </w:r>
      <w:r w:rsidRPr="00FD5C63">
        <w:rPr>
          <w:rFonts w:ascii="Times New Roman" w:eastAsia="Times New Roman" w:hAnsi="Times New Roman"/>
          <w:color w:val="000000"/>
          <w:sz w:val="24"/>
        </w:rPr>
        <w:t>випускника ВНЗ</w:t>
      </w:r>
      <w:r w:rsidRPr="00FD5C63">
        <w:rPr>
          <w:rFonts w:ascii="Times New Roman" w:eastAsia="Times New Roman" w:hAnsi="Times New Roman"/>
          <w:sz w:val="24"/>
        </w:rPr>
        <w:t xml:space="preserve"> до оцінювання </w:t>
      </w:r>
      <w:r w:rsidRPr="00FD5C63">
        <w:rPr>
          <w:rFonts w:ascii="Times New Roman" w:eastAsia="Times New Roman" w:hAnsi="Times New Roman"/>
          <w:color w:val="000000"/>
          <w:sz w:val="24"/>
        </w:rPr>
        <w:t>його</w:t>
      </w:r>
      <w:r w:rsidRPr="00FD5C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FD5C63">
        <w:rPr>
          <w:rFonts w:ascii="Times New Roman" w:eastAsia="Times New Roman" w:hAnsi="Times New Roman"/>
          <w:sz w:val="24"/>
        </w:rPr>
        <w:t>компетенцій</w:t>
      </w:r>
      <w:proofErr w:type="spellEnd"/>
      <w:r w:rsidRPr="00FD5C63">
        <w:rPr>
          <w:rFonts w:ascii="Times New Roman" w:eastAsia="Times New Roman" w:hAnsi="Times New Roman"/>
          <w:sz w:val="24"/>
        </w:rPr>
        <w:t xml:space="preserve"> та визн</w:t>
      </w:r>
      <w:r w:rsidRPr="00FD5C63">
        <w:rPr>
          <w:rFonts w:ascii="Times New Roman" w:eastAsia="Times New Roman" w:hAnsi="Times New Roman"/>
          <w:sz w:val="24"/>
        </w:rPr>
        <w:t>а</w:t>
      </w:r>
      <w:r w:rsidRPr="00FD5C63">
        <w:rPr>
          <w:rFonts w:ascii="Times New Roman" w:eastAsia="Times New Roman" w:hAnsi="Times New Roman"/>
          <w:sz w:val="24"/>
        </w:rPr>
        <w:t xml:space="preserve">чення рівня компетентності загалом. </w:t>
      </w:r>
      <w:r w:rsidRPr="00FD5C63">
        <w:rPr>
          <w:rFonts w:ascii="Times New Roman" w:eastAsia="Times New Roman" w:hAnsi="Times New Roman"/>
          <w:color w:val="000000"/>
          <w:sz w:val="24"/>
        </w:rPr>
        <w:t xml:space="preserve">Таким чином, визначена у встановленому порядку конкретна система ключових </w:t>
      </w:r>
      <w:proofErr w:type="spellStart"/>
      <w:r w:rsidRPr="00FD5C63">
        <w:rPr>
          <w:rFonts w:ascii="Times New Roman" w:eastAsia="Times New Roman" w:hAnsi="Times New Roman"/>
          <w:color w:val="000000"/>
          <w:sz w:val="24"/>
        </w:rPr>
        <w:t>компетенцій</w:t>
      </w:r>
      <w:proofErr w:type="spellEnd"/>
      <w:r w:rsidRPr="00FD5C63">
        <w:rPr>
          <w:rFonts w:ascii="Times New Roman" w:eastAsia="Times New Roman" w:hAnsi="Times New Roman"/>
          <w:color w:val="000000"/>
          <w:sz w:val="24"/>
        </w:rPr>
        <w:t xml:space="preserve"> та професійних </w:t>
      </w:r>
      <w:proofErr w:type="spellStart"/>
      <w:r w:rsidRPr="00FD5C63">
        <w:rPr>
          <w:rFonts w:ascii="Times New Roman" w:eastAsia="Times New Roman" w:hAnsi="Times New Roman"/>
          <w:color w:val="000000"/>
          <w:sz w:val="24"/>
        </w:rPr>
        <w:t>компетенцій</w:t>
      </w:r>
      <w:proofErr w:type="spellEnd"/>
      <w:r w:rsidRPr="00FD5C63">
        <w:rPr>
          <w:rFonts w:ascii="Times New Roman" w:eastAsia="Times New Roman" w:hAnsi="Times New Roman"/>
          <w:color w:val="000000"/>
          <w:sz w:val="24"/>
        </w:rPr>
        <w:t xml:space="preserve"> є одним із основних моментів формування відповідних критеріїв  оцінювання як</w:t>
      </w:r>
      <w:r w:rsidRPr="00FD5C63">
        <w:rPr>
          <w:rFonts w:ascii="Times New Roman" w:eastAsia="Times New Roman" w:hAnsi="Times New Roman"/>
          <w:color w:val="000000"/>
          <w:sz w:val="24"/>
        </w:rPr>
        <w:t>о</w:t>
      </w:r>
      <w:r w:rsidRPr="00FD5C63">
        <w:rPr>
          <w:rFonts w:ascii="Times New Roman" w:eastAsia="Times New Roman" w:hAnsi="Times New Roman"/>
          <w:color w:val="000000"/>
          <w:sz w:val="24"/>
        </w:rPr>
        <w:t xml:space="preserve">сті знань випускника. </w:t>
      </w:r>
    </w:p>
    <w:p w:rsidR="007A6442" w:rsidRPr="00FD5C63" w:rsidRDefault="007A6442" w:rsidP="007A6442">
      <w:pPr>
        <w:ind w:firstLine="900"/>
        <w:jc w:val="both"/>
        <w:rPr>
          <w:rFonts w:ascii="Times New Roman" w:eastAsia="Times New Roman" w:hAnsi="Times New Roman"/>
          <w:sz w:val="24"/>
          <w:u w:val="single"/>
        </w:rPr>
      </w:pPr>
      <w:r w:rsidRPr="00FD5C63">
        <w:rPr>
          <w:rFonts w:ascii="Times New Roman" w:eastAsia="Times New Roman" w:hAnsi="Times New Roman"/>
          <w:sz w:val="24"/>
        </w:rPr>
        <w:t>Запропоноване в європейському проекті TUNING</w:t>
      </w:r>
      <w:r w:rsidRPr="00FD5C63">
        <w:rPr>
          <w:rFonts w:ascii="Times New Roman" w:eastAsia="Times New Roman" w:hAnsi="Times New Roman"/>
          <w:color w:val="FF0000"/>
          <w:sz w:val="24"/>
        </w:rPr>
        <w:t xml:space="preserve"> </w:t>
      </w:r>
      <w:r w:rsidRPr="00FD5C63">
        <w:rPr>
          <w:rFonts w:ascii="Times New Roman" w:eastAsia="Times New Roman" w:hAnsi="Times New Roman"/>
          <w:sz w:val="24"/>
        </w:rPr>
        <w:t xml:space="preserve">«...поняття </w:t>
      </w:r>
      <w:proofErr w:type="spellStart"/>
      <w:r w:rsidRPr="00FD5C63">
        <w:rPr>
          <w:rFonts w:ascii="Times New Roman" w:eastAsia="Times New Roman" w:hAnsi="Times New Roman"/>
          <w:sz w:val="24"/>
        </w:rPr>
        <w:t>компетенцій</w:t>
      </w:r>
      <w:proofErr w:type="spellEnd"/>
      <w:r w:rsidRPr="00FD5C63">
        <w:rPr>
          <w:rFonts w:ascii="Times New Roman" w:eastAsia="Times New Roman" w:hAnsi="Times New Roman"/>
          <w:sz w:val="24"/>
        </w:rPr>
        <w:t xml:space="preserve"> включає </w:t>
      </w:r>
      <w:r w:rsidRPr="00FD5C63">
        <w:rPr>
          <w:rFonts w:ascii="Times New Roman" w:eastAsia="Times New Roman" w:hAnsi="Times New Roman"/>
          <w:b/>
          <w:sz w:val="24"/>
        </w:rPr>
        <w:t xml:space="preserve">знання </w:t>
      </w:r>
      <w:r w:rsidRPr="00FD5C63">
        <w:rPr>
          <w:rFonts w:ascii="Times New Roman" w:eastAsia="Times New Roman" w:hAnsi="Times New Roman"/>
          <w:sz w:val="24"/>
        </w:rPr>
        <w:t xml:space="preserve">й </w:t>
      </w:r>
      <w:r w:rsidRPr="00FD5C63">
        <w:rPr>
          <w:rFonts w:ascii="Times New Roman" w:eastAsia="Times New Roman" w:hAnsi="Times New Roman"/>
          <w:b/>
          <w:sz w:val="24"/>
        </w:rPr>
        <w:t xml:space="preserve">розуміння </w:t>
      </w:r>
      <w:r w:rsidRPr="00FD5C63">
        <w:rPr>
          <w:rFonts w:ascii="Times New Roman" w:eastAsia="Times New Roman" w:hAnsi="Times New Roman"/>
          <w:sz w:val="24"/>
        </w:rPr>
        <w:t xml:space="preserve">(теоретичне знання академічної галузі, здатність знати й розуміти), </w:t>
      </w:r>
      <w:r w:rsidRPr="00FD5C63">
        <w:rPr>
          <w:rFonts w:ascii="Times New Roman" w:eastAsia="Times New Roman" w:hAnsi="Times New Roman"/>
          <w:b/>
          <w:sz w:val="24"/>
        </w:rPr>
        <w:t xml:space="preserve">знання як діяти </w:t>
      </w:r>
      <w:r w:rsidRPr="00FD5C63">
        <w:rPr>
          <w:rFonts w:ascii="Times New Roman" w:eastAsia="Times New Roman" w:hAnsi="Times New Roman"/>
          <w:sz w:val="24"/>
        </w:rPr>
        <w:t xml:space="preserve">(практичне й оперативне застосування знань до конкретних ситуацій), </w:t>
      </w:r>
      <w:r w:rsidRPr="00FD5C63">
        <w:rPr>
          <w:rFonts w:ascii="Times New Roman" w:eastAsia="Times New Roman" w:hAnsi="Times New Roman"/>
          <w:b/>
          <w:sz w:val="24"/>
        </w:rPr>
        <w:t>знання як</w:t>
      </w:r>
      <w:r w:rsidRPr="00FD5C63">
        <w:rPr>
          <w:rFonts w:ascii="Times New Roman" w:eastAsia="Times New Roman" w:hAnsi="Times New Roman"/>
          <w:sz w:val="24"/>
        </w:rPr>
        <w:t xml:space="preserve"> </w:t>
      </w:r>
      <w:r w:rsidRPr="00FD5C63">
        <w:rPr>
          <w:rFonts w:ascii="Times New Roman" w:eastAsia="Times New Roman" w:hAnsi="Times New Roman"/>
          <w:b/>
          <w:sz w:val="24"/>
        </w:rPr>
        <w:t xml:space="preserve">бути </w:t>
      </w:r>
      <w:r w:rsidRPr="00FD5C63">
        <w:rPr>
          <w:rFonts w:ascii="Times New Roman" w:eastAsia="Times New Roman" w:hAnsi="Times New Roman"/>
          <w:sz w:val="24"/>
        </w:rPr>
        <w:t>(цінності як невід'ємна частина способу сприйняття й життя з іншими в с</w:t>
      </w:r>
      <w:r w:rsidRPr="00FD5C63">
        <w:rPr>
          <w:rFonts w:ascii="Times New Roman" w:eastAsia="Times New Roman" w:hAnsi="Times New Roman"/>
          <w:sz w:val="24"/>
        </w:rPr>
        <w:t>о</w:t>
      </w:r>
      <w:r w:rsidRPr="00FD5C63">
        <w:rPr>
          <w:rFonts w:ascii="Times New Roman" w:eastAsia="Times New Roman" w:hAnsi="Times New Roman"/>
          <w:sz w:val="24"/>
        </w:rPr>
        <w:t>ціальному контексті)». Поняття «компетенція» включає не тільки когнітивну й операційно-технологічну складові, але й мотиваційну, етичну, соціальну, поведінкову сторони (результати освіти, зна</w:t>
      </w:r>
      <w:r w:rsidRPr="00FD5C63">
        <w:rPr>
          <w:rFonts w:ascii="Times New Roman" w:eastAsia="Times New Roman" w:hAnsi="Times New Roman"/>
          <w:sz w:val="24"/>
        </w:rPr>
        <w:t>н</w:t>
      </w:r>
      <w:r w:rsidRPr="00FD5C63">
        <w:rPr>
          <w:rFonts w:ascii="Times New Roman" w:eastAsia="Times New Roman" w:hAnsi="Times New Roman"/>
          <w:sz w:val="24"/>
        </w:rPr>
        <w:t>ня, уміння, систему ціннісних орієнтацій). У формуванні компетенції вирішальну роль відіграє не тільки зміст освіти, але також і освітнє серед</w:t>
      </w:r>
      <w:r w:rsidRPr="00FD5C63">
        <w:rPr>
          <w:rFonts w:ascii="Times New Roman" w:eastAsia="Times New Roman" w:hAnsi="Times New Roman"/>
          <w:sz w:val="24"/>
        </w:rPr>
        <w:t>о</w:t>
      </w:r>
      <w:r w:rsidRPr="00FD5C63">
        <w:rPr>
          <w:rFonts w:ascii="Times New Roman" w:eastAsia="Times New Roman" w:hAnsi="Times New Roman"/>
          <w:sz w:val="24"/>
        </w:rPr>
        <w:t>вище вищих навчальних закладів, організація освітнього процесу, освітні технології, включаючи самостійну роботу студентів тощо. Треба підкреслити узагальнений, інтегральний характер поняття «ко</w:t>
      </w:r>
      <w:r w:rsidRPr="00FD5C63">
        <w:rPr>
          <w:rFonts w:ascii="Times New Roman" w:eastAsia="Times New Roman" w:hAnsi="Times New Roman"/>
          <w:sz w:val="24"/>
        </w:rPr>
        <w:t>м</w:t>
      </w:r>
      <w:r w:rsidRPr="00FD5C63">
        <w:rPr>
          <w:rFonts w:ascii="Times New Roman" w:eastAsia="Times New Roman" w:hAnsi="Times New Roman"/>
          <w:sz w:val="24"/>
        </w:rPr>
        <w:t>петенція» стосовно понять «знання», «уміння», «навички».</w:t>
      </w:r>
    </w:p>
    <w:p w:rsidR="007A6442" w:rsidRPr="00FD5C63" w:rsidRDefault="007A6442" w:rsidP="007A6442">
      <w:pPr>
        <w:shd w:val="clear" w:color="auto" w:fill="FFFFFF"/>
        <w:ind w:firstLine="709"/>
        <w:jc w:val="both"/>
        <w:rPr>
          <w:rFonts w:ascii="Times New Roman" w:hAnsi="Times New Roman"/>
          <w:sz w:val="24"/>
          <w:u w:val="single"/>
        </w:rPr>
      </w:pPr>
      <w:proofErr w:type="spellStart"/>
      <w:r w:rsidRPr="00FD5C63">
        <w:rPr>
          <w:rFonts w:ascii="Times New Roman" w:eastAsia="Times New Roman" w:hAnsi="Times New Roman"/>
          <w:sz w:val="24"/>
        </w:rPr>
        <w:t>Єврокомісія</w:t>
      </w:r>
      <w:proofErr w:type="spellEnd"/>
      <w:r w:rsidRPr="00FD5C63">
        <w:rPr>
          <w:rFonts w:ascii="Times New Roman" w:eastAsia="Times New Roman" w:hAnsi="Times New Roman"/>
          <w:sz w:val="24"/>
        </w:rPr>
        <w:t xml:space="preserve"> виділяє 8 ключових </w:t>
      </w:r>
      <w:proofErr w:type="spellStart"/>
      <w:r w:rsidRPr="00FD5C63">
        <w:rPr>
          <w:rFonts w:ascii="Times New Roman" w:eastAsia="Times New Roman" w:hAnsi="Times New Roman"/>
          <w:sz w:val="24"/>
        </w:rPr>
        <w:t>компетенцій</w:t>
      </w:r>
      <w:proofErr w:type="spellEnd"/>
      <w:r w:rsidRPr="00FD5C63">
        <w:rPr>
          <w:rFonts w:ascii="Times New Roman" w:eastAsia="Times New Roman" w:hAnsi="Times New Roman"/>
          <w:sz w:val="24"/>
        </w:rPr>
        <w:t>:</w:t>
      </w:r>
    </w:p>
    <w:p w:rsidR="007A6442" w:rsidRPr="00FD5C63" w:rsidRDefault="007A6442" w:rsidP="007A644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Pr="00FD5C63">
        <w:rPr>
          <w:rFonts w:ascii="Times New Roman" w:eastAsia="Times New Roman" w:hAnsi="Times New Roman"/>
          <w:sz w:val="24"/>
        </w:rPr>
        <w:t>компетенція в галузі рідної мови;</w:t>
      </w:r>
    </w:p>
    <w:p w:rsidR="007A6442" w:rsidRPr="00FD5C63" w:rsidRDefault="007A6442" w:rsidP="007A644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Pr="00FD5C63">
        <w:rPr>
          <w:rFonts w:ascii="Times New Roman" w:eastAsia="Times New Roman" w:hAnsi="Times New Roman"/>
          <w:sz w:val="24"/>
        </w:rPr>
        <w:t>компетенція в сфері іноземних мов;</w:t>
      </w:r>
    </w:p>
    <w:p w:rsidR="007A6442" w:rsidRPr="00FD5C63" w:rsidRDefault="007A6442" w:rsidP="007A644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Pr="00FD5C63">
        <w:rPr>
          <w:rFonts w:ascii="Times New Roman" w:eastAsia="Times New Roman" w:hAnsi="Times New Roman"/>
          <w:sz w:val="24"/>
        </w:rPr>
        <w:t>математична та фундаментальна природничо-наукова та технічна компетенції;</w:t>
      </w:r>
    </w:p>
    <w:p w:rsidR="007A6442" w:rsidRPr="00FD5C63" w:rsidRDefault="007A6442" w:rsidP="007A644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Pr="00FD5C63">
        <w:rPr>
          <w:rFonts w:ascii="Times New Roman" w:eastAsia="Times New Roman" w:hAnsi="Times New Roman"/>
          <w:sz w:val="24"/>
        </w:rPr>
        <w:t>комп'ютерна компетенція;</w:t>
      </w:r>
    </w:p>
    <w:p w:rsidR="007A6442" w:rsidRPr="00FD5C63" w:rsidRDefault="007A6442" w:rsidP="007A644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Pr="00FD5C63">
        <w:rPr>
          <w:rFonts w:ascii="Times New Roman" w:eastAsia="Times New Roman" w:hAnsi="Times New Roman"/>
          <w:sz w:val="24"/>
        </w:rPr>
        <w:t>навчальна компетенція;</w:t>
      </w:r>
    </w:p>
    <w:p w:rsidR="007A6442" w:rsidRPr="00FD5C63" w:rsidRDefault="007A6442" w:rsidP="007A644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Pr="00FD5C63">
        <w:rPr>
          <w:rFonts w:ascii="Times New Roman" w:eastAsia="Times New Roman" w:hAnsi="Times New Roman"/>
          <w:sz w:val="24"/>
        </w:rPr>
        <w:t>міжособистісна, міжкультурна та соціальна компетенції, а також громадянська компетенція;</w:t>
      </w:r>
    </w:p>
    <w:p w:rsidR="007A6442" w:rsidRPr="00FD5C63" w:rsidRDefault="007A6442" w:rsidP="007A644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Pr="00FD5C63">
        <w:rPr>
          <w:rFonts w:ascii="Times New Roman" w:eastAsia="Times New Roman" w:hAnsi="Times New Roman"/>
          <w:sz w:val="24"/>
        </w:rPr>
        <w:t>компетенція підприємництва;</w:t>
      </w:r>
    </w:p>
    <w:p w:rsidR="007A6442" w:rsidRPr="00FD5C63" w:rsidRDefault="007A6442" w:rsidP="007A644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Pr="00FD5C63">
        <w:rPr>
          <w:rFonts w:ascii="Times New Roman" w:eastAsia="Times New Roman" w:hAnsi="Times New Roman"/>
          <w:sz w:val="24"/>
        </w:rPr>
        <w:t>культурна компетенція.</w:t>
      </w:r>
    </w:p>
    <w:p w:rsidR="007A6442" w:rsidRPr="00FD5C63" w:rsidRDefault="007A6442" w:rsidP="007A6442">
      <w:pPr>
        <w:ind w:firstLine="709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eastAsia="Times New Roman" w:hAnsi="Times New Roman"/>
          <w:sz w:val="24"/>
        </w:rPr>
        <w:t xml:space="preserve">Ці компетенції підтримуються певними здатностями, </w:t>
      </w:r>
      <w:r w:rsidRPr="00FD5C63">
        <w:rPr>
          <w:rFonts w:ascii="Times New Roman" w:eastAsia="Times New Roman" w:hAnsi="Times New Roman"/>
          <w:color w:val="000000"/>
          <w:sz w:val="24"/>
        </w:rPr>
        <w:t xml:space="preserve">такими як </w:t>
      </w:r>
      <w:r w:rsidRPr="00FD5C63">
        <w:rPr>
          <w:rFonts w:ascii="Times New Roman" w:eastAsia="Times New Roman" w:hAnsi="Times New Roman"/>
          <w:sz w:val="24"/>
        </w:rPr>
        <w:t>критичне мислення, креативність, «європе</w:t>
      </w:r>
      <w:r w:rsidRPr="00FD5C63">
        <w:rPr>
          <w:rFonts w:ascii="Times New Roman" w:eastAsia="Times New Roman" w:hAnsi="Times New Roman"/>
          <w:sz w:val="24"/>
        </w:rPr>
        <w:t>й</w:t>
      </w:r>
      <w:r w:rsidRPr="00FD5C63">
        <w:rPr>
          <w:rFonts w:ascii="Times New Roman" w:eastAsia="Times New Roman" w:hAnsi="Times New Roman"/>
          <w:sz w:val="24"/>
        </w:rPr>
        <w:t>ський вимір» і активна життєва позиція. Спільно ці здатності сприяють розвитку особистості.</w:t>
      </w:r>
      <w:r w:rsidRPr="00FD5C63">
        <w:rPr>
          <w:rFonts w:ascii="Times New Roman" w:hAnsi="Times New Roman"/>
          <w:sz w:val="24"/>
        </w:rPr>
        <w:t xml:space="preserve"> В с</w:t>
      </w:r>
      <w:r w:rsidRPr="00FD5C63">
        <w:rPr>
          <w:rFonts w:ascii="Times New Roman" w:hAnsi="Times New Roman"/>
          <w:sz w:val="24"/>
        </w:rPr>
        <w:t>у</w:t>
      </w:r>
      <w:r w:rsidRPr="00FD5C63">
        <w:rPr>
          <w:rFonts w:ascii="Times New Roman" w:hAnsi="Times New Roman"/>
          <w:sz w:val="24"/>
        </w:rPr>
        <w:t>часних умовах для випускників навчальних закладів особливо важливим має бути розуміння соціального значення своєї професії й, відповідно, розуміння свого місця в системі с</w:t>
      </w:r>
      <w:r w:rsidRPr="00FD5C63">
        <w:rPr>
          <w:rFonts w:ascii="Times New Roman" w:hAnsi="Times New Roman"/>
          <w:sz w:val="24"/>
        </w:rPr>
        <w:t>о</w:t>
      </w:r>
      <w:r w:rsidRPr="00FD5C63">
        <w:rPr>
          <w:rFonts w:ascii="Times New Roman" w:hAnsi="Times New Roman"/>
          <w:sz w:val="24"/>
        </w:rPr>
        <w:t>ціальних відносин, а також здатність до критичної оцінки свого життєвого та професійного досвіду, свідомого вибору шляхів та методів удосконалення своїх особистих і професійних якостей.</w:t>
      </w:r>
    </w:p>
    <w:p w:rsidR="007A6442" w:rsidRPr="00FD5C63" w:rsidRDefault="007A6442" w:rsidP="007A6442">
      <w:pPr>
        <w:tabs>
          <w:tab w:val="left" w:pos="6614"/>
        </w:tabs>
        <w:ind w:firstLine="709"/>
        <w:jc w:val="both"/>
        <w:rPr>
          <w:rFonts w:ascii="Times New Roman" w:eastAsia="Times New Roman" w:hAnsi="Times New Roman"/>
          <w:sz w:val="24"/>
        </w:rPr>
      </w:pPr>
      <w:r w:rsidRPr="00FD5C63">
        <w:rPr>
          <w:rFonts w:ascii="Times New Roman" w:eastAsia="Times New Roman" w:hAnsi="Times New Roman"/>
          <w:sz w:val="24"/>
        </w:rPr>
        <w:t>Відповідність якості підготовки випускника вищої школи вимогам відповідного галузевого стандарту вищої освіти має визначатись соціально-особистісними (КСО), з</w:t>
      </w:r>
      <w:r w:rsidRPr="00FD5C63">
        <w:rPr>
          <w:rFonts w:ascii="Times New Roman" w:eastAsia="Times New Roman" w:hAnsi="Times New Roman"/>
          <w:sz w:val="24"/>
        </w:rPr>
        <w:t>а</w:t>
      </w:r>
      <w:r w:rsidRPr="00FD5C63">
        <w:rPr>
          <w:rFonts w:ascii="Times New Roman" w:eastAsia="Times New Roman" w:hAnsi="Times New Roman"/>
          <w:sz w:val="24"/>
        </w:rPr>
        <w:t xml:space="preserve">гальнонауковими (КЗН), </w:t>
      </w:r>
      <w:r w:rsidRPr="00FD5C63">
        <w:rPr>
          <w:rFonts w:ascii="Times New Roman" w:hAnsi="Times New Roman"/>
          <w:sz w:val="24"/>
        </w:rPr>
        <w:t>і</w:t>
      </w:r>
      <w:r w:rsidRPr="00FD5C63">
        <w:rPr>
          <w:rFonts w:ascii="Times New Roman" w:eastAsia="Times New Roman" w:hAnsi="Times New Roman"/>
          <w:sz w:val="24"/>
        </w:rPr>
        <w:t>нструментальними (</w:t>
      </w:r>
      <w:proofErr w:type="spellStart"/>
      <w:r w:rsidRPr="00FD5C63">
        <w:rPr>
          <w:rFonts w:ascii="Times New Roman" w:eastAsia="Times New Roman" w:hAnsi="Times New Roman"/>
          <w:sz w:val="24"/>
        </w:rPr>
        <w:t>КІ</w:t>
      </w:r>
      <w:proofErr w:type="spellEnd"/>
      <w:r w:rsidRPr="00FD5C63">
        <w:rPr>
          <w:rFonts w:ascii="Times New Roman" w:eastAsia="Times New Roman" w:hAnsi="Times New Roman"/>
          <w:sz w:val="24"/>
        </w:rPr>
        <w:t xml:space="preserve">) та професійними його </w:t>
      </w:r>
      <w:proofErr w:type="spellStart"/>
      <w:r w:rsidRPr="00FD5C63">
        <w:rPr>
          <w:rFonts w:ascii="Times New Roman" w:eastAsia="Times New Roman" w:hAnsi="Times New Roman"/>
          <w:sz w:val="24"/>
        </w:rPr>
        <w:t>компетенціями</w:t>
      </w:r>
      <w:proofErr w:type="spellEnd"/>
      <w:r w:rsidRPr="00FD5C63">
        <w:rPr>
          <w:rFonts w:ascii="Times New Roman" w:eastAsia="Times New Roman" w:hAnsi="Times New Roman"/>
          <w:sz w:val="24"/>
        </w:rPr>
        <w:t xml:space="preserve">. </w:t>
      </w:r>
    </w:p>
    <w:p w:rsidR="007A6442" w:rsidRPr="00FD5C63" w:rsidRDefault="007A6442" w:rsidP="007A6442">
      <w:pPr>
        <w:pStyle w:val="Iauiue"/>
        <w:tabs>
          <w:tab w:val="left" w:pos="851"/>
        </w:tabs>
        <w:spacing w:before="120"/>
        <w:ind w:right="-143" w:firstLine="709"/>
        <w:jc w:val="both"/>
        <w:rPr>
          <w:color w:val="000000"/>
          <w:sz w:val="24"/>
          <w:lang w:val="uk-UA"/>
        </w:rPr>
      </w:pPr>
      <w:r w:rsidRPr="00FD5C63">
        <w:rPr>
          <w:color w:val="000000"/>
          <w:sz w:val="24"/>
          <w:lang w:val="uk-UA"/>
        </w:rPr>
        <w:t>Професійні компетенції – загально-професійні (КЗП) та спеціалізовано-професійні (КСП) можуть мати узагальнений характер, притаманний професіоналу, фахівцю або  певному класу (підкласу, групі) проф</w:t>
      </w:r>
      <w:r w:rsidRPr="00FD5C63">
        <w:rPr>
          <w:color w:val="000000"/>
          <w:sz w:val="24"/>
          <w:lang w:val="uk-UA"/>
        </w:rPr>
        <w:t>е</w:t>
      </w:r>
      <w:r w:rsidRPr="00FD5C63">
        <w:rPr>
          <w:color w:val="000000"/>
          <w:sz w:val="24"/>
          <w:lang w:val="uk-UA"/>
        </w:rPr>
        <w:t xml:space="preserve">сій, а також </w:t>
      </w:r>
      <w:r w:rsidRPr="00FD5C63">
        <w:rPr>
          <w:i/>
          <w:color w:val="000000"/>
          <w:sz w:val="24"/>
          <w:lang w:val="uk-UA"/>
        </w:rPr>
        <w:t xml:space="preserve">визначаються вимогами конкретних професійних стандартів з певної професії </w:t>
      </w:r>
      <w:r w:rsidRPr="00FD5C63">
        <w:rPr>
          <w:color w:val="000000"/>
          <w:sz w:val="24"/>
          <w:lang w:val="uk-UA"/>
        </w:rPr>
        <w:t>або (в разі їх відсутності) експертним шляхом роботодавцями, відповідальними за розроблення зазначених професійних стандартів.</w:t>
      </w:r>
    </w:p>
    <w:p w:rsidR="007A6442" w:rsidRPr="00FD5C63" w:rsidRDefault="007A6442" w:rsidP="007A6442">
      <w:pPr>
        <w:pStyle w:val="Iauiue"/>
        <w:tabs>
          <w:tab w:val="left" w:pos="851"/>
        </w:tabs>
        <w:spacing w:before="120"/>
        <w:ind w:right="-143" w:firstLine="709"/>
        <w:jc w:val="both"/>
        <w:rPr>
          <w:b/>
          <w:color w:val="000000"/>
          <w:sz w:val="24"/>
          <w:u w:val="single"/>
          <w:lang w:val="uk-UA"/>
        </w:rPr>
      </w:pPr>
      <w:r w:rsidRPr="00FD5C63">
        <w:rPr>
          <w:sz w:val="24"/>
          <w:lang w:val="uk-UA"/>
        </w:rPr>
        <w:t xml:space="preserve">Основою запровадження </w:t>
      </w:r>
      <w:proofErr w:type="spellStart"/>
      <w:r w:rsidRPr="00FD5C63">
        <w:rPr>
          <w:sz w:val="24"/>
          <w:lang w:val="uk-UA"/>
        </w:rPr>
        <w:t>компетентнісного</w:t>
      </w:r>
      <w:proofErr w:type="spellEnd"/>
      <w:r w:rsidRPr="00FD5C63">
        <w:rPr>
          <w:sz w:val="24"/>
          <w:lang w:val="uk-UA"/>
        </w:rPr>
        <w:t xml:space="preserve"> підходу у формуванні ГСВО має бути Національна система кваліфікацій, зокрема її складові – Національна і галузеві рамки кваліфікацій та їх дескриптори.</w:t>
      </w:r>
    </w:p>
    <w:p w:rsidR="007A6442" w:rsidRPr="00FD5C63" w:rsidRDefault="007A6442" w:rsidP="007A6442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D5C63">
        <w:rPr>
          <w:rFonts w:ascii="Times New Roman" w:hAnsi="Times New Roman"/>
          <w:color w:val="000000"/>
          <w:sz w:val="24"/>
          <w:szCs w:val="24"/>
        </w:rPr>
        <w:t>Національна рамка кваліфікацій впроваджується з метою:</w:t>
      </w:r>
    </w:p>
    <w:p w:rsidR="007A6442" w:rsidRPr="00FD5C63" w:rsidRDefault="007A6442" w:rsidP="007A6442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n17"/>
      <w:bookmarkEnd w:id="2"/>
      <w:r w:rsidRPr="00FD5C63">
        <w:rPr>
          <w:rFonts w:ascii="Times New Roman" w:hAnsi="Times New Roman"/>
          <w:color w:val="000000"/>
          <w:sz w:val="24"/>
          <w:szCs w:val="24"/>
        </w:rPr>
        <w:lastRenderedPageBreak/>
        <w:t xml:space="preserve">введення європейських стандартів та принципів забезпечення якості освіти з урахуванням вимог ринку праці до </w:t>
      </w:r>
      <w:proofErr w:type="spellStart"/>
      <w:r w:rsidRPr="00FD5C63">
        <w:rPr>
          <w:rFonts w:ascii="Times New Roman" w:hAnsi="Times New Roman"/>
          <w:color w:val="000000"/>
          <w:sz w:val="24"/>
          <w:szCs w:val="24"/>
        </w:rPr>
        <w:t>компетентностей</w:t>
      </w:r>
      <w:proofErr w:type="spellEnd"/>
      <w:r w:rsidRPr="00FD5C63">
        <w:rPr>
          <w:rFonts w:ascii="Times New Roman" w:hAnsi="Times New Roman"/>
          <w:color w:val="000000"/>
          <w:sz w:val="24"/>
          <w:szCs w:val="24"/>
        </w:rPr>
        <w:t xml:space="preserve"> фахівців;</w:t>
      </w:r>
    </w:p>
    <w:p w:rsidR="007A6442" w:rsidRPr="00FD5C63" w:rsidRDefault="007A6442" w:rsidP="007A6442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n18"/>
      <w:bookmarkEnd w:id="3"/>
      <w:r w:rsidRPr="00FD5C63">
        <w:rPr>
          <w:rFonts w:ascii="Times New Roman" w:hAnsi="Times New Roman"/>
          <w:color w:val="000000"/>
          <w:sz w:val="24"/>
          <w:szCs w:val="24"/>
        </w:rPr>
        <w:t>забезпечення гармонізації норм законодавства у сфері освіти та соціально-трудових відносин;</w:t>
      </w:r>
    </w:p>
    <w:p w:rsidR="007A6442" w:rsidRPr="00FD5C63" w:rsidRDefault="007A6442" w:rsidP="007A6442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n19"/>
      <w:bookmarkEnd w:id="4"/>
      <w:r w:rsidRPr="00FD5C63">
        <w:rPr>
          <w:rFonts w:ascii="Times New Roman" w:hAnsi="Times New Roman"/>
          <w:color w:val="000000"/>
          <w:sz w:val="24"/>
          <w:szCs w:val="24"/>
        </w:rPr>
        <w:t>сприяння національному і міжнародному визнанню кваліфікацій, здобутих в Україні;</w:t>
      </w:r>
    </w:p>
    <w:p w:rsidR="007A6442" w:rsidRPr="00FD5C63" w:rsidRDefault="007A6442" w:rsidP="007A6442">
      <w:pPr>
        <w:widowControl w:val="0"/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n20"/>
      <w:bookmarkEnd w:id="5"/>
      <w:r w:rsidRPr="00FD5C63">
        <w:rPr>
          <w:rFonts w:ascii="Times New Roman" w:hAnsi="Times New Roman"/>
          <w:color w:val="000000"/>
          <w:sz w:val="24"/>
          <w:szCs w:val="24"/>
        </w:rPr>
        <w:t>налагодження ефективної взаємодії сфери освітніх послуг та ринку праці</w:t>
      </w:r>
    </w:p>
    <w:p w:rsidR="007A6442" w:rsidRPr="00FD5C63" w:rsidRDefault="007A6442" w:rsidP="007A6442">
      <w:pPr>
        <w:pStyle w:val="Iauiue"/>
        <w:tabs>
          <w:tab w:val="left" w:pos="851"/>
        </w:tabs>
        <w:spacing w:before="120"/>
        <w:ind w:right="-142" w:firstLine="709"/>
        <w:jc w:val="both"/>
        <w:rPr>
          <w:b/>
          <w:sz w:val="24"/>
          <w:szCs w:val="24"/>
          <w:lang w:val="uk-UA"/>
        </w:rPr>
      </w:pPr>
      <w:r w:rsidRPr="00FD5C63">
        <w:rPr>
          <w:b/>
          <w:noProof/>
          <w:sz w:val="24"/>
          <w:szCs w:val="24"/>
        </w:rPr>
        <w:pict>
          <v:line id="_x0000_s1026" style="position:absolute;left:0;text-align:left;z-index:251660288" from="647.95pt,198.5pt" to="659.95pt,198.5pt" o:allowincell="f"/>
        </w:pict>
      </w:r>
      <w:r w:rsidRPr="007A6442">
        <w:rPr>
          <w:b/>
          <w:sz w:val="24"/>
          <w:szCs w:val="24"/>
          <w:lang w:val="uk-UA"/>
        </w:rPr>
        <w:t>Відправні положення</w:t>
      </w:r>
    </w:p>
    <w:p w:rsidR="007A6442" w:rsidRPr="00FD5C63" w:rsidRDefault="007A6442" w:rsidP="007A6442">
      <w:pPr>
        <w:tabs>
          <w:tab w:val="left" w:pos="97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Відповідно до </w:t>
      </w:r>
      <w:r w:rsidRPr="00FD5C63"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z w:val="24"/>
        </w:rPr>
        <w:t>у</w:t>
      </w:r>
      <w:r w:rsidRPr="00FD5C63">
        <w:rPr>
          <w:rFonts w:ascii="Times New Roman" w:hAnsi="Times New Roman"/>
          <w:sz w:val="24"/>
        </w:rPr>
        <w:t xml:space="preserve"> України"</w:t>
      </w:r>
      <w:r w:rsidRPr="009F6E7F">
        <w:rPr>
          <w:rFonts w:ascii="Times New Roman" w:hAnsi="Times New Roman"/>
          <w:sz w:val="24"/>
        </w:rPr>
        <w:t xml:space="preserve"> </w:t>
      </w:r>
      <w:r w:rsidRPr="00FD5C63">
        <w:rPr>
          <w:rFonts w:ascii="Times New Roman" w:hAnsi="Times New Roman"/>
          <w:sz w:val="24"/>
        </w:rPr>
        <w:t>від 31 травня 2007 року №  1107-V</w:t>
      </w:r>
      <w:r>
        <w:rPr>
          <w:rFonts w:ascii="Times New Roman" w:hAnsi="Times New Roman"/>
          <w:b/>
          <w:sz w:val="24"/>
        </w:rPr>
        <w:t xml:space="preserve"> «</w:t>
      </w:r>
      <w:r w:rsidRPr="00FD5C63">
        <w:rPr>
          <w:rFonts w:ascii="Times New Roman" w:hAnsi="Times New Roman"/>
          <w:sz w:val="24"/>
        </w:rPr>
        <w:t>Про внесення змін до Закону Укра</w:t>
      </w:r>
      <w:r w:rsidRPr="00FD5C63">
        <w:rPr>
          <w:rFonts w:ascii="Times New Roman" w:hAnsi="Times New Roman"/>
          <w:sz w:val="24"/>
        </w:rPr>
        <w:t>ї</w:t>
      </w:r>
      <w:r w:rsidRPr="00FD5C63">
        <w:rPr>
          <w:rFonts w:ascii="Times New Roman" w:hAnsi="Times New Roman"/>
          <w:sz w:val="24"/>
        </w:rPr>
        <w:t>ни "Про стандарти, технічні регламенти та процедури оцінки відповідності" національні стандарти, технічні регламенти та процед</w:t>
      </w:r>
      <w:r w:rsidRPr="00FD5C63">
        <w:rPr>
          <w:rFonts w:ascii="Times New Roman" w:hAnsi="Times New Roman"/>
          <w:sz w:val="24"/>
        </w:rPr>
        <w:t>у</w:t>
      </w:r>
      <w:r w:rsidRPr="00FD5C63">
        <w:rPr>
          <w:rFonts w:ascii="Times New Roman" w:hAnsi="Times New Roman"/>
          <w:sz w:val="24"/>
        </w:rPr>
        <w:t xml:space="preserve">ри оцінки відповідності мають розроблятися на основі </w:t>
      </w:r>
      <w:bookmarkStart w:id="6" w:name="8"/>
      <w:bookmarkEnd w:id="6"/>
      <w:r w:rsidRPr="00FD5C63">
        <w:rPr>
          <w:rFonts w:ascii="Times New Roman" w:hAnsi="Times New Roman"/>
          <w:sz w:val="24"/>
        </w:rPr>
        <w:t>міжнародних стандартів</w:t>
      </w:r>
      <w:r>
        <w:rPr>
          <w:rFonts w:ascii="Times New Roman" w:hAnsi="Times New Roman"/>
          <w:sz w:val="24"/>
        </w:rPr>
        <w:t>.</w:t>
      </w:r>
    </w:p>
    <w:p w:rsidR="007A6442" w:rsidRPr="00FD5C63" w:rsidRDefault="007A6442" w:rsidP="007A6442">
      <w:pPr>
        <w:shd w:val="clear" w:color="auto" w:fill="FFFFFF"/>
        <w:ind w:firstLine="720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>Розроблення нового покоління галузевих стандартів вищої освіти України має п</w:t>
      </w:r>
      <w:r w:rsidRPr="00FD5C63">
        <w:rPr>
          <w:rFonts w:ascii="Times New Roman" w:hAnsi="Times New Roman"/>
          <w:sz w:val="24"/>
        </w:rPr>
        <w:t>о</w:t>
      </w:r>
      <w:r w:rsidRPr="00FD5C63">
        <w:rPr>
          <w:rFonts w:ascii="Times New Roman" w:hAnsi="Times New Roman"/>
          <w:sz w:val="24"/>
        </w:rPr>
        <w:t xml:space="preserve">чинатися за послідовністю дій, що надана </w:t>
      </w:r>
      <w:r w:rsidRPr="00FD5C63">
        <w:rPr>
          <w:rFonts w:ascii="Times New Roman" w:hAnsi="Times New Roman"/>
          <w:color w:val="000000"/>
          <w:sz w:val="24"/>
        </w:rPr>
        <w:t>на Рис.1 Додатка 2.</w:t>
      </w:r>
      <w:r w:rsidRPr="00FD5C63">
        <w:rPr>
          <w:rFonts w:ascii="Times New Roman" w:hAnsi="Times New Roman"/>
          <w:sz w:val="24"/>
        </w:rPr>
        <w:t xml:space="preserve"> </w:t>
      </w:r>
    </w:p>
    <w:p w:rsidR="007A6442" w:rsidRPr="00FD5C63" w:rsidRDefault="007A6442" w:rsidP="007A6442">
      <w:pPr>
        <w:shd w:val="clear" w:color="auto" w:fill="FFFFFF"/>
        <w:ind w:firstLine="720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 xml:space="preserve">У разі відсутності професійної назви роботи у </w:t>
      </w:r>
      <w:proofErr w:type="spellStart"/>
      <w:r w:rsidRPr="00FD5C63">
        <w:rPr>
          <w:rFonts w:ascii="Times New Roman" w:hAnsi="Times New Roman"/>
          <w:sz w:val="24"/>
        </w:rPr>
        <w:t>КП</w:t>
      </w:r>
      <w:proofErr w:type="spellEnd"/>
      <w:r w:rsidRPr="00FD5C63">
        <w:rPr>
          <w:rFonts w:ascii="Times New Roman" w:hAnsi="Times New Roman"/>
          <w:sz w:val="24"/>
        </w:rPr>
        <w:t xml:space="preserve">, розробники стандарту готують обґрунтування необхідності введення професійної назви роботи до </w:t>
      </w:r>
      <w:proofErr w:type="spellStart"/>
      <w:r w:rsidRPr="00FD5C63">
        <w:rPr>
          <w:rFonts w:ascii="Times New Roman" w:hAnsi="Times New Roman"/>
          <w:sz w:val="24"/>
        </w:rPr>
        <w:t>КП</w:t>
      </w:r>
      <w:proofErr w:type="spellEnd"/>
      <w:r w:rsidRPr="00FD5C63">
        <w:rPr>
          <w:rFonts w:ascii="Times New Roman" w:hAnsi="Times New Roman"/>
          <w:sz w:val="24"/>
        </w:rPr>
        <w:t xml:space="preserve">, кваліфікаційну характеристику фахівця та заповнюють форму подання проекту змін до </w:t>
      </w:r>
      <w:proofErr w:type="spellStart"/>
      <w:r w:rsidRPr="00FD5C63">
        <w:rPr>
          <w:rFonts w:ascii="Times New Roman" w:hAnsi="Times New Roman"/>
          <w:sz w:val="24"/>
        </w:rPr>
        <w:t>ДК</w:t>
      </w:r>
      <w:proofErr w:type="spellEnd"/>
      <w:r w:rsidRPr="00FD5C63">
        <w:rPr>
          <w:rFonts w:ascii="Times New Roman" w:hAnsi="Times New Roman"/>
          <w:sz w:val="24"/>
        </w:rPr>
        <w:t> 003 : 2010 (таблиця 1), яку базовий навчальний заклад передає відповідному міністерству або іншому органу виконавчої влади (уповноваженому за ведення конкретн</w:t>
      </w:r>
      <w:r w:rsidRPr="00FD5C63">
        <w:rPr>
          <w:rFonts w:ascii="Times New Roman" w:hAnsi="Times New Roman"/>
          <w:sz w:val="24"/>
        </w:rPr>
        <w:t>о</w:t>
      </w:r>
      <w:r w:rsidRPr="00FD5C63">
        <w:rPr>
          <w:rFonts w:ascii="Times New Roman" w:hAnsi="Times New Roman"/>
          <w:sz w:val="24"/>
        </w:rPr>
        <w:t>го виду економічної діяльності відповідно до Національного класифікатора України «Класифікація видів ек</w:t>
      </w:r>
      <w:r w:rsidRPr="00FD5C63">
        <w:rPr>
          <w:rFonts w:ascii="Times New Roman" w:hAnsi="Times New Roman"/>
          <w:sz w:val="24"/>
        </w:rPr>
        <w:t>о</w:t>
      </w:r>
      <w:r w:rsidRPr="00FD5C63">
        <w:rPr>
          <w:rFonts w:ascii="Times New Roman" w:hAnsi="Times New Roman"/>
          <w:sz w:val="24"/>
        </w:rPr>
        <w:t xml:space="preserve">номічної діяльності» </w:t>
      </w:r>
      <w:proofErr w:type="spellStart"/>
      <w:r w:rsidRPr="00FD5C63">
        <w:rPr>
          <w:rFonts w:ascii="Times New Roman" w:hAnsi="Times New Roman"/>
          <w:sz w:val="24"/>
        </w:rPr>
        <w:t>ДК</w:t>
      </w:r>
      <w:proofErr w:type="spellEnd"/>
      <w:r w:rsidRPr="00FD5C63">
        <w:rPr>
          <w:rFonts w:ascii="Times New Roman" w:hAnsi="Times New Roman"/>
          <w:sz w:val="24"/>
        </w:rPr>
        <w:t> 009: 2010 та галузевого випуску Довідника кваліфікаційних хар</w:t>
      </w:r>
      <w:r w:rsidRPr="00FD5C63">
        <w:rPr>
          <w:rFonts w:ascii="Times New Roman" w:hAnsi="Times New Roman"/>
          <w:sz w:val="24"/>
        </w:rPr>
        <w:t>а</w:t>
      </w:r>
      <w:r w:rsidRPr="00FD5C63">
        <w:rPr>
          <w:rFonts w:ascii="Times New Roman" w:hAnsi="Times New Roman"/>
          <w:sz w:val="24"/>
        </w:rPr>
        <w:t>ктеристик професій працівників як державному замовнику на підготовку фахівців та ві</w:t>
      </w:r>
      <w:r w:rsidRPr="00FD5C63">
        <w:rPr>
          <w:rFonts w:ascii="Times New Roman" w:hAnsi="Times New Roman"/>
          <w:sz w:val="24"/>
        </w:rPr>
        <w:t>д</w:t>
      </w:r>
      <w:r w:rsidRPr="00FD5C63">
        <w:rPr>
          <w:rFonts w:ascii="Times New Roman" w:hAnsi="Times New Roman"/>
          <w:sz w:val="24"/>
        </w:rPr>
        <w:t>повідальному за їх працевлаштування, а за відсутності такого - відповідному націонал</w:t>
      </w:r>
      <w:r w:rsidRPr="00FD5C63">
        <w:rPr>
          <w:rFonts w:ascii="Times New Roman" w:hAnsi="Times New Roman"/>
          <w:sz w:val="24"/>
        </w:rPr>
        <w:t>ь</w:t>
      </w:r>
      <w:r w:rsidRPr="00FD5C63">
        <w:rPr>
          <w:rFonts w:ascii="Times New Roman" w:hAnsi="Times New Roman"/>
          <w:sz w:val="24"/>
        </w:rPr>
        <w:t>ному об'єднанню підприємців), далі – уповноваженому органу.</w:t>
      </w: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 xml:space="preserve">Послідовність обов'язкових дій щодо внесення змін та доповнень до </w:t>
      </w:r>
      <w:proofErr w:type="spellStart"/>
      <w:r w:rsidRPr="00FD5C63">
        <w:rPr>
          <w:rFonts w:ascii="Times New Roman" w:hAnsi="Times New Roman"/>
          <w:sz w:val="24"/>
        </w:rPr>
        <w:t>ДК</w:t>
      </w:r>
      <w:proofErr w:type="spellEnd"/>
      <w:r w:rsidRPr="00FD5C63">
        <w:rPr>
          <w:rFonts w:ascii="Times New Roman" w:hAnsi="Times New Roman"/>
          <w:sz w:val="24"/>
        </w:rPr>
        <w:t xml:space="preserve"> 003: 2010 нормативно встановлена Державним стандартом України </w:t>
      </w:r>
      <w:r w:rsidRPr="00FD5C63">
        <w:rPr>
          <w:rFonts w:ascii="Times New Roman" w:hAnsi="Times New Roman"/>
          <w:spacing w:val="-2"/>
          <w:sz w:val="24"/>
        </w:rPr>
        <w:t>ДСТУ 3739-98 "</w:t>
      </w:r>
      <w:r w:rsidRPr="00FD5C63">
        <w:rPr>
          <w:rFonts w:ascii="Times New Roman" w:hAnsi="Times New Roman"/>
          <w:sz w:val="24"/>
        </w:rPr>
        <w:t xml:space="preserve">Положення </w:t>
      </w:r>
      <w:r w:rsidRPr="00FD5C63">
        <w:rPr>
          <w:rFonts w:ascii="Times New Roman" w:hAnsi="Times New Roman"/>
          <w:spacing w:val="-2"/>
          <w:sz w:val="24"/>
        </w:rPr>
        <w:t xml:space="preserve">про ведення Державного класифікатора </w:t>
      </w:r>
      <w:proofErr w:type="spellStart"/>
      <w:r w:rsidRPr="00FD5C63">
        <w:rPr>
          <w:rFonts w:ascii="Times New Roman" w:hAnsi="Times New Roman"/>
          <w:sz w:val="24"/>
        </w:rPr>
        <w:t>ДК</w:t>
      </w:r>
      <w:proofErr w:type="spellEnd"/>
      <w:r w:rsidRPr="00FD5C63">
        <w:rPr>
          <w:rFonts w:ascii="Times New Roman" w:hAnsi="Times New Roman"/>
          <w:sz w:val="24"/>
        </w:rPr>
        <w:t xml:space="preserve"> 003 "Класифікатор професій" (далі - </w:t>
      </w:r>
      <w:r w:rsidRPr="00FD5C63">
        <w:rPr>
          <w:rFonts w:ascii="Times New Roman" w:hAnsi="Times New Roman"/>
          <w:spacing w:val="-2"/>
          <w:sz w:val="24"/>
        </w:rPr>
        <w:t>ДСТУ 3739-98) і пере</w:t>
      </w:r>
      <w:r w:rsidRPr="00FD5C63">
        <w:rPr>
          <w:rFonts w:ascii="Times New Roman" w:hAnsi="Times New Roman"/>
          <w:spacing w:val="-2"/>
          <w:sz w:val="24"/>
        </w:rPr>
        <w:t>д</w:t>
      </w:r>
      <w:r w:rsidRPr="00FD5C63">
        <w:rPr>
          <w:rFonts w:ascii="Times New Roman" w:hAnsi="Times New Roman"/>
          <w:spacing w:val="-2"/>
          <w:sz w:val="24"/>
        </w:rPr>
        <w:t>бачає обґрунтовану ініціативну взаємодію заінтересованих суб'єктів</w:t>
      </w:r>
      <w:r w:rsidRPr="00FD5C63">
        <w:rPr>
          <w:rFonts w:ascii="Times New Roman" w:hAnsi="Times New Roman"/>
          <w:sz w:val="24"/>
        </w:rPr>
        <w:t xml:space="preserve"> сфери освіти та праці, а саме:</w:t>
      </w: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>- вищих навчальних закладів на основі результатів наукових досліджень та моніт</w:t>
      </w:r>
      <w:r w:rsidRPr="00FD5C63">
        <w:rPr>
          <w:rFonts w:ascii="Times New Roman" w:hAnsi="Times New Roman"/>
          <w:sz w:val="24"/>
        </w:rPr>
        <w:t>о</w:t>
      </w:r>
      <w:r w:rsidRPr="00FD5C63">
        <w:rPr>
          <w:rFonts w:ascii="Times New Roman" w:hAnsi="Times New Roman"/>
          <w:sz w:val="24"/>
        </w:rPr>
        <w:t>рингу ринку праці;</w:t>
      </w: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>- уповноваженого органу – державного замовника на підготовку фахівців, відпов</w:t>
      </w:r>
      <w:r w:rsidRPr="00FD5C63">
        <w:rPr>
          <w:rFonts w:ascii="Times New Roman" w:hAnsi="Times New Roman"/>
          <w:sz w:val="24"/>
        </w:rPr>
        <w:t>і</w:t>
      </w:r>
      <w:r w:rsidRPr="00FD5C63">
        <w:rPr>
          <w:rFonts w:ascii="Times New Roman" w:hAnsi="Times New Roman"/>
          <w:sz w:val="24"/>
        </w:rPr>
        <w:t>дальному за їх працевлаштування.</w:t>
      </w: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sz w:val="24"/>
        </w:rPr>
      </w:pP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</w:t>
      </w: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sz w:val="24"/>
        </w:rPr>
      </w:pP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sz w:val="24"/>
        </w:rPr>
      </w:pP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sz w:val="24"/>
        </w:rPr>
      </w:pP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sz w:val="24"/>
        </w:rPr>
      </w:pP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sz w:val="24"/>
        </w:rPr>
      </w:pP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sz w:val="24"/>
        </w:rPr>
      </w:pP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</w:t>
      </w: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sz w:val="24"/>
        </w:rPr>
      </w:pPr>
    </w:p>
    <w:p w:rsidR="007A6442" w:rsidRDefault="007A6442" w:rsidP="007A6442">
      <w:pPr>
        <w:tabs>
          <w:tab w:val="left" w:pos="1200"/>
          <w:tab w:val="left" w:pos="9720"/>
        </w:tabs>
        <w:ind w:firstLine="720"/>
        <w:jc w:val="right"/>
        <w:rPr>
          <w:rFonts w:ascii="Times New Roman" w:hAnsi="Times New Roman"/>
          <w:sz w:val="24"/>
        </w:rPr>
      </w:pPr>
    </w:p>
    <w:p w:rsidR="007A6442" w:rsidRDefault="007A6442" w:rsidP="007A6442">
      <w:pPr>
        <w:tabs>
          <w:tab w:val="left" w:pos="1200"/>
          <w:tab w:val="left" w:pos="9720"/>
        </w:tabs>
        <w:ind w:firstLine="720"/>
        <w:jc w:val="right"/>
        <w:rPr>
          <w:rFonts w:ascii="Times New Roman" w:hAnsi="Times New Roman"/>
          <w:sz w:val="24"/>
        </w:rPr>
      </w:pPr>
    </w:p>
    <w:p w:rsidR="007A6442" w:rsidRDefault="007A6442" w:rsidP="007A6442">
      <w:pPr>
        <w:tabs>
          <w:tab w:val="left" w:pos="1200"/>
          <w:tab w:val="left" w:pos="9720"/>
        </w:tabs>
        <w:ind w:firstLine="720"/>
        <w:jc w:val="right"/>
        <w:rPr>
          <w:rFonts w:ascii="Times New Roman" w:hAnsi="Times New Roman"/>
          <w:sz w:val="24"/>
        </w:rPr>
      </w:pPr>
    </w:p>
    <w:p w:rsidR="007A6442" w:rsidRDefault="007A6442" w:rsidP="007A6442">
      <w:pPr>
        <w:tabs>
          <w:tab w:val="left" w:pos="1200"/>
          <w:tab w:val="left" w:pos="9720"/>
        </w:tabs>
        <w:ind w:firstLine="720"/>
        <w:jc w:val="right"/>
        <w:rPr>
          <w:rFonts w:ascii="Times New Roman" w:hAnsi="Times New Roman"/>
          <w:sz w:val="24"/>
        </w:rPr>
      </w:pPr>
    </w:p>
    <w:p w:rsidR="007A6442" w:rsidRDefault="007A6442" w:rsidP="007A6442">
      <w:pPr>
        <w:tabs>
          <w:tab w:val="left" w:pos="1200"/>
          <w:tab w:val="left" w:pos="9720"/>
        </w:tabs>
        <w:ind w:firstLine="720"/>
        <w:jc w:val="right"/>
        <w:rPr>
          <w:rFonts w:ascii="Times New Roman" w:hAnsi="Times New Roman"/>
          <w:sz w:val="24"/>
        </w:rPr>
      </w:pPr>
    </w:p>
    <w:p w:rsidR="007A6442" w:rsidRDefault="007A6442" w:rsidP="007A6442">
      <w:pPr>
        <w:tabs>
          <w:tab w:val="left" w:pos="1200"/>
          <w:tab w:val="left" w:pos="9720"/>
        </w:tabs>
        <w:ind w:firstLine="720"/>
        <w:jc w:val="right"/>
        <w:rPr>
          <w:rFonts w:ascii="Times New Roman" w:hAnsi="Times New Roman"/>
          <w:sz w:val="24"/>
        </w:rPr>
      </w:pP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right"/>
        <w:rPr>
          <w:rFonts w:ascii="Times New Roman" w:hAnsi="Times New Roman"/>
          <w:sz w:val="24"/>
        </w:rPr>
      </w:pPr>
      <w:r w:rsidRPr="00FD5C63">
        <w:rPr>
          <w:rFonts w:ascii="Times New Roman" w:hAnsi="Times New Roman"/>
          <w:sz w:val="24"/>
        </w:rPr>
        <w:t xml:space="preserve">Таблиця  </w:t>
      </w:r>
      <w:r>
        <w:rPr>
          <w:rFonts w:ascii="Times New Roman" w:hAnsi="Times New Roman"/>
          <w:sz w:val="24"/>
        </w:rPr>
        <w:t>3.</w:t>
      </w:r>
      <w:r w:rsidRPr="00FD5C63">
        <w:rPr>
          <w:rFonts w:ascii="Times New Roman" w:hAnsi="Times New Roman"/>
          <w:sz w:val="24"/>
        </w:rPr>
        <w:t>1.</w:t>
      </w:r>
    </w:p>
    <w:p w:rsidR="007A6442" w:rsidRPr="00FD5C63" w:rsidRDefault="007A6442" w:rsidP="007A6442">
      <w:pPr>
        <w:tabs>
          <w:tab w:val="left" w:pos="1200"/>
          <w:tab w:val="left" w:pos="9720"/>
        </w:tabs>
        <w:ind w:firstLine="720"/>
        <w:jc w:val="both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z w:val="24"/>
        </w:rPr>
        <w:t xml:space="preserve">Приклад заповнення форми подання проекту змін до </w:t>
      </w:r>
      <w:proofErr w:type="spellStart"/>
      <w:r w:rsidRPr="00FD5C63">
        <w:rPr>
          <w:rFonts w:ascii="Times New Roman" w:hAnsi="Times New Roman"/>
          <w:b/>
          <w:sz w:val="24"/>
        </w:rPr>
        <w:t>ДК</w:t>
      </w:r>
      <w:proofErr w:type="spellEnd"/>
      <w:r w:rsidRPr="00FD5C63">
        <w:rPr>
          <w:rFonts w:ascii="Times New Roman" w:hAnsi="Times New Roman"/>
          <w:b/>
          <w:sz w:val="24"/>
        </w:rPr>
        <w:t> 003: 2010 на пап</w:t>
      </w:r>
      <w:r w:rsidRPr="00FD5C63">
        <w:rPr>
          <w:rFonts w:ascii="Times New Roman" w:hAnsi="Times New Roman"/>
          <w:b/>
          <w:sz w:val="24"/>
        </w:rPr>
        <w:t>е</w:t>
      </w:r>
      <w:r w:rsidRPr="00FD5C63">
        <w:rPr>
          <w:rFonts w:ascii="Times New Roman" w:hAnsi="Times New Roman"/>
          <w:b/>
          <w:sz w:val="24"/>
        </w:rPr>
        <w:t>ровому носії.</w:t>
      </w:r>
    </w:p>
    <w:tbl>
      <w:tblPr>
        <w:tblW w:w="9610" w:type="dxa"/>
        <w:tblCellMar>
          <w:left w:w="40" w:type="dxa"/>
          <w:right w:w="40" w:type="dxa"/>
        </w:tblCellMar>
        <w:tblLook w:val="0000"/>
      </w:tblPr>
      <w:tblGrid>
        <w:gridCol w:w="1250"/>
        <w:gridCol w:w="990"/>
        <w:gridCol w:w="1320"/>
        <w:gridCol w:w="770"/>
        <w:gridCol w:w="1540"/>
        <w:gridCol w:w="1760"/>
        <w:gridCol w:w="1980"/>
      </w:tblGrid>
      <w:tr w:rsidR="007A6442" w:rsidRPr="00FD5C63" w:rsidTr="00D63AF1">
        <w:trPr>
          <w:cantSplit/>
          <w:trHeight w:val="1722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  <w:sz w:val="20"/>
              </w:rPr>
            </w:pPr>
            <w:r w:rsidRPr="00FD5C63">
              <w:rPr>
                <w:rStyle w:val="a4"/>
                <w:rFonts w:ascii="Times New Roman" w:hAnsi="Times New Roman"/>
                <w:sz w:val="20"/>
              </w:rPr>
              <w:lastRenderedPageBreak/>
              <w:t>Директива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7A6442" w:rsidRPr="00FD5C63" w:rsidRDefault="007A6442" w:rsidP="00D63AF1">
            <w:pPr>
              <w:pStyle w:val="a3"/>
              <w:tabs>
                <w:tab w:val="clear" w:pos="4677"/>
                <w:tab w:val="clear" w:pos="9355"/>
              </w:tabs>
              <w:ind w:left="113" w:right="113"/>
              <w:jc w:val="both"/>
              <w:rPr>
                <w:rStyle w:val="a4"/>
                <w:rFonts w:ascii="Times New Roman" w:hAnsi="Times New Roman"/>
                <w:sz w:val="20"/>
              </w:rPr>
            </w:pPr>
            <w:r w:rsidRPr="00FD5C63">
              <w:rPr>
                <w:rStyle w:val="a4"/>
                <w:rFonts w:ascii="Times New Roman" w:hAnsi="Times New Roman"/>
                <w:sz w:val="20"/>
              </w:rPr>
              <w:t>Галузь екон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>о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 xml:space="preserve">міки за </w:t>
            </w:r>
            <w:proofErr w:type="spellStart"/>
            <w:r w:rsidRPr="00FD5C63">
              <w:rPr>
                <w:rStyle w:val="a4"/>
                <w:rFonts w:ascii="Times New Roman" w:hAnsi="Times New Roman"/>
                <w:sz w:val="20"/>
              </w:rPr>
              <w:t>ДК</w:t>
            </w:r>
            <w:proofErr w:type="spellEnd"/>
            <w:r w:rsidRPr="00FD5C63">
              <w:rPr>
                <w:rStyle w:val="a4"/>
                <w:rFonts w:ascii="Times New Roman" w:hAnsi="Times New Roman"/>
                <w:sz w:val="20"/>
              </w:rPr>
              <w:t> 009: 2010</w:t>
            </w:r>
          </w:p>
          <w:p w:rsidR="007A6442" w:rsidRPr="00FD5C63" w:rsidRDefault="007A6442" w:rsidP="00D63AF1">
            <w:pPr>
              <w:pStyle w:val="a3"/>
              <w:tabs>
                <w:tab w:val="clear" w:pos="4677"/>
                <w:tab w:val="clear" w:pos="9355"/>
              </w:tabs>
              <w:ind w:left="113" w:right="113"/>
              <w:jc w:val="both"/>
              <w:rPr>
                <w:rStyle w:val="a4"/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A6442" w:rsidRPr="00FD5C63" w:rsidRDefault="007A6442" w:rsidP="00D63AF1">
            <w:pPr>
              <w:ind w:left="113" w:right="113"/>
              <w:jc w:val="both"/>
              <w:rPr>
                <w:rStyle w:val="a4"/>
                <w:rFonts w:ascii="Times New Roman" w:hAnsi="Times New Roman"/>
                <w:sz w:val="20"/>
              </w:rPr>
            </w:pPr>
            <w:r w:rsidRPr="00FD5C63">
              <w:rPr>
                <w:rStyle w:val="a4"/>
                <w:rFonts w:ascii="Times New Roman" w:hAnsi="Times New Roman"/>
                <w:sz w:val="20"/>
              </w:rPr>
              <w:t>№ випуску Довідника кваліфікаційних характеристик професій праці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>в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>ників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A6442" w:rsidRPr="00FD5C63" w:rsidRDefault="007A6442" w:rsidP="00D63AF1">
            <w:pPr>
              <w:ind w:left="113" w:right="113"/>
              <w:jc w:val="both"/>
              <w:rPr>
                <w:rStyle w:val="a4"/>
                <w:rFonts w:ascii="Times New Roman" w:hAnsi="Times New Roman"/>
                <w:sz w:val="20"/>
              </w:rPr>
            </w:pPr>
            <w:r w:rsidRPr="00FD5C63">
              <w:rPr>
                <w:rStyle w:val="a4"/>
                <w:rFonts w:ascii="Times New Roman" w:hAnsi="Times New Roman"/>
                <w:sz w:val="20"/>
              </w:rPr>
              <w:t>Код професійної назви р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>о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 xml:space="preserve">боти за </w:t>
            </w:r>
            <w:proofErr w:type="spellStart"/>
            <w:r w:rsidRPr="00FD5C63">
              <w:rPr>
                <w:rStyle w:val="a4"/>
                <w:rFonts w:ascii="Times New Roman" w:hAnsi="Times New Roman"/>
                <w:sz w:val="20"/>
              </w:rPr>
              <w:t>КП</w:t>
            </w:r>
            <w:proofErr w:type="spell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A6442" w:rsidRPr="00FD5C63" w:rsidRDefault="007A6442" w:rsidP="00D63AF1">
            <w:pPr>
              <w:ind w:left="113" w:right="113"/>
              <w:jc w:val="both"/>
              <w:rPr>
                <w:rStyle w:val="a4"/>
                <w:rFonts w:ascii="Times New Roman" w:hAnsi="Times New Roman"/>
                <w:sz w:val="20"/>
              </w:rPr>
            </w:pPr>
            <w:r w:rsidRPr="00FD5C63">
              <w:rPr>
                <w:rStyle w:val="a4"/>
                <w:rFonts w:ascii="Times New Roman" w:hAnsi="Times New Roman"/>
                <w:sz w:val="20"/>
              </w:rPr>
              <w:t>Професійна н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>а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 xml:space="preserve">зва роботи за </w:t>
            </w:r>
            <w:proofErr w:type="spellStart"/>
            <w:r w:rsidRPr="00FD5C63">
              <w:rPr>
                <w:rStyle w:val="a4"/>
                <w:rFonts w:ascii="Times New Roman" w:hAnsi="Times New Roman"/>
                <w:sz w:val="20"/>
              </w:rPr>
              <w:t>КП</w:t>
            </w:r>
            <w:proofErr w:type="spellEnd"/>
            <w:r w:rsidRPr="00FD5C63">
              <w:rPr>
                <w:rStyle w:val="a4"/>
                <w:rFonts w:ascii="Times New Roman" w:hAnsi="Times New Roman"/>
                <w:sz w:val="20"/>
              </w:rPr>
              <w:t xml:space="preserve"> або для внесення</w:t>
            </w:r>
          </w:p>
          <w:p w:rsidR="007A6442" w:rsidRPr="00FD5C63" w:rsidRDefault="007A6442" w:rsidP="00D63AF1">
            <w:pPr>
              <w:ind w:left="113" w:right="113"/>
              <w:jc w:val="both"/>
              <w:rPr>
                <w:rStyle w:val="a4"/>
                <w:rFonts w:ascii="Times New Roman" w:hAnsi="Times New Roman"/>
                <w:sz w:val="20"/>
              </w:rPr>
            </w:pPr>
            <w:r w:rsidRPr="00FD5C63">
              <w:rPr>
                <w:rStyle w:val="a4"/>
                <w:rFonts w:ascii="Times New Roman" w:hAnsi="Times New Roman"/>
                <w:sz w:val="20"/>
              </w:rPr>
              <w:t xml:space="preserve">(відповідно до узагальненого об’єкта </w:t>
            </w:r>
            <w:proofErr w:type="spellStart"/>
            <w:r w:rsidRPr="00FD5C63">
              <w:rPr>
                <w:rStyle w:val="a4"/>
                <w:rFonts w:ascii="Times New Roman" w:hAnsi="Times New Roman"/>
                <w:sz w:val="20"/>
              </w:rPr>
              <w:t>діяльн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>о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>ті</w:t>
            </w:r>
            <w:proofErr w:type="spellEnd"/>
            <w:r w:rsidRPr="00FD5C63">
              <w:rPr>
                <w:rStyle w:val="a4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A6442" w:rsidRPr="00FD5C63" w:rsidRDefault="007A6442" w:rsidP="00D63AF1">
            <w:pPr>
              <w:ind w:left="113" w:right="113"/>
              <w:jc w:val="both"/>
              <w:rPr>
                <w:rStyle w:val="a4"/>
                <w:rFonts w:ascii="Times New Roman" w:hAnsi="Times New Roman"/>
                <w:sz w:val="20"/>
              </w:rPr>
            </w:pPr>
            <w:r w:rsidRPr="00FD5C63">
              <w:rPr>
                <w:rStyle w:val="a4"/>
                <w:rFonts w:ascii="Times New Roman" w:hAnsi="Times New Roman"/>
                <w:sz w:val="20"/>
              </w:rPr>
              <w:t>Освітньо-кваліфікаційний р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>і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>вень</w:t>
            </w:r>
          </w:p>
          <w:p w:rsidR="007A6442" w:rsidRPr="00FD5C63" w:rsidRDefault="007A6442" w:rsidP="00D63AF1">
            <w:pPr>
              <w:ind w:left="113" w:right="113"/>
              <w:jc w:val="both"/>
              <w:rPr>
                <w:rStyle w:val="a4"/>
                <w:rFonts w:ascii="Times New Roman" w:hAnsi="Times New Roman"/>
                <w:sz w:val="20"/>
              </w:rPr>
            </w:pPr>
            <w:r w:rsidRPr="00FD5C63">
              <w:rPr>
                <w:rStyle w:val="a4"/>
                <w:rFonts w:ascii="Times New Roman" w:hAnsi="Times New Roman"/>
                <w:sz w:val="20"/>
              </w:rPr>
              <w:t xml:space="preserve">випускника вищого навчального закладу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A6442" w:rsidRPr="00FD5C63" w:rsidRDefault="007A6442" w:rsidP="00D63AF1">
            <w:pPr>
              <w:ind w:left="113" w:right="113"/>
              <w:jc w:val="both"/>
              <w:rPr>
                <w:rStyle w:val="a4"/>
                <w:rFonts w:ascii="Times New Roman" w:hAnsi="Times New Roman"/>
                <w:sz w:val="20"/>
              </w:rPr>
            </w:pPr>
            <w:r w:rsidRPr="00FD5C63">
              <w:rPr>
                <w:rStyle w:val="a4"/>
                <w:rFonts w:ascii="Times New Roman" w:hAnsi="Times New Roman"/>
                <w:sz w:val="20"/>
              </w:rPr>
              <w:t>Назва галузі знань та напр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>я</w:t>
            </w:r>
            <w:r w:rsidRPr="00FD5C63">
              <w:rPr>
                <w:rStyle w:val="a4"/>
                <w:rFonts w:ascii="Times New Roman" w:hAnsi="Times New Roman"/>
                <w:sz w:val="20"/>
              </w:rPr>
              <w:t>му</w:t>
            </w:r>
          </w:p>
          <w:p w:rsidR="007A6442" w:rsidRPr="00FD5C63" w:rsidRDefault="007A6442" w:rsidP="00D63AF1">
            <w:pPr>
              <w:pStyle w:val="a5"/>
              <w:ind w:left="113" w:right="113"/>
              <w:jc w:val="both"/>
              <w:rPr>
                <w:rStyle w:val="a4"/>
                <w:rFonts w:ascii="Times New Roman" w:hAnsi="Times New Roman"/>
              </w:rPr>
            </w:pPr>
            <w:r w:rsidRPr="00FD5C63">
              <w:rPr>
                <w:rStyle w:val="a4"/>
                <w:rFonts w:ascii="Times New Roman" w:hAnsi="Times New Roman"/>
              </w:rPr>
              <w:t>(спеціальності) підготовки відповідно до професі</w:t>
            </w:r>
            <w:r w:rsidRPr="00FD5C63">
              <w:rPr>
                <w:rStyle w:val="a4"/>
                <w:rFonts w:ascii="Times New Roman" w:hAnsi="Times New Roman"/>
              </w:rPr>
              <w:t>й</w:t>
            </w:r>
            <w:r w:rsidRPr="00FD5C63">
              <w:rPr>
                <w:rStyle w:val="a4"/>
                <w:rFonts w:ascii="Times New Roman" w:hAnsi="Times New Roman"/>
              </w:rPr>
              <w:t>ної назви роботи</w:t>
            </w:r>
          </w:p>
        </w:tc>
      </w:tr>
      <w:tr w:rsidR="007A6442" w:rsidRPr="00FD5C63" w:rsidTr="00D63AF1">
        <w:trPr>
          <w:trHeight w:val="216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  <w:r w:rsidRPr="00FD5C63">
              <w:rPr>
                <w:rStyle w:val="a4"/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  <w:r w:rsidRPr="00FD5C63">
              <w:rPr>
                <w:rStyle w:val="a4"/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  <w:r w:rsidRPr="00FD5C63">
              <w:rPr>
                <w:rStyle w:val="a4"/>
                <w:rFonts w:ascii="Times New Roman" w:hAnsi="Times New Roman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  <w:r w:rsidRPr="00FD5C63">
              <w:rPr>
                <w:rStyle w:val="a4"/>
                <w:rFonts w:ascii="Times New Roman" w:hAnsi="Times New Roman"/>
              </w:rPr>
              <w:t>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  <w:r w:rsidRPr="00FD5C63">
              <w:rPr>
                <w:rStyle w:val="a4"/>
                <w:rFonts w:ascii="Times New Roman" w:hAnsi="Times New Roman"/>
              </w:rPr>
              <w:t>5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  <w:r w:rsidRPr="00FD5C63">
              <w:rPr>
                <w:rStyle w:val="a4"/>
                <w:rFonts w:ascii="Times New Roman" w:hAnsi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  <w:r w:rsidRPr="00FD5C63">
              <w:rPr>
                <w:rStyle w:val="a4"/>
                <w:rFonts w:ascii="Times New Roman" w:hAnsi="Times New Roman"/>
              </w:rPr>
              <w:t>7</w:t>
            </w:r>
          </w:p>
        </w:tc>
      </w:tr>
      <w:tr w:rsidR="007A6442" w:rsidRPr="00FD5C63" w:rsidTr="00D63AF1">
        <w:trPr>
          <w:trHeight w:val="397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  <w:r w:rsidRPr="00FD5C63">
              <w:rPr>
                <w:rStyle w:val="a4"/>
                <w:rFonts w:ascii="Times New Roman" w:hAnsi="Times New Roman"/>
              </w:rPr>
              <w:t>Внести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</w:tr>
      <w:tr w:rsidR="007A6442" w:rsidRPr="00FD5C63" w:rsidTr="00D63AF1">
        <w:trPr>
          <w:trHeight w:val="397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  <w:r w:rsidRPr="00FD5C63">
              <w:rPr>
                <w:rStyle w:val="a4"/>
                <w:rFonts w:ascii="Times New Roman" w:hAnsi="Times New Roman"/>
              </w:rPr>
              <w:t>Змінити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</w:tr>
      <w:tr w:rsidR="007A6442" w:rsidRPr="00FD5C63" w:rsidTr="00D63AF1">
        <w:trPr>
          <w:trHeight w:val="397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  <w:r w:rsidRPr="00FD5C63">
              <w:rPr>
                <w:rStyle w:val="a4"/>
                <w:rFonts w:ascii="Times New Roman" w:hAnsi="Times New Roman"/>
              </w:rPr>
              <w:t>Скасувати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jc w:val="both"/>
              <w:rPr>
                <w:rStyle w:val="a4"/>
                <w:rFonts w:ascii="Times New Roman" w:hAnsi="Times New Roman"/>
              </w:rPr>
            </w:pPr>
          </w:p>
        </w:tc>
      </w:tr>
    </w:tbl>
    <w:p w:rsidR="007A6442" w:rsidRPr="00FD5C63" w:rsidRDefault="007A6442" w:rsidP="007A6442">
      <w:pPr>
        <w:shd w:val="clear" w:color="auto" w:fill="FFFFFF"/>
        <w:ind w:firstLine="720"/>
        <w:jc w:val="both"/>
        <w:rPr>
          <w:rFonts w:ascii="Times New Roman" w:hAnsi="Times New Roman"/>
          <w:spacing w:val="-1"/>
          <w:sz w:val="24"/>
        </w:rPr>
      </w:pPr>
    </w:p>
    <w:p w:rsidR="007A6442" w:rsidRPr="00FD5C63" w:rsidRDefault="007A6442" w:rsidP="007A6442">
      <w:pPr>
        <w:shd w:val="clear" w:color="auto" w:fill="FFFFFF"/>
        <w:ind w:firstLine="720"/>
        <w:jc w:val="both"/>
        <w:rPr>
          <w:rFonts w:ascii="Times New Roman" w:hAnsi="Times New Roman"/>
          <w:spacing w:val="-1"/>
          <w:sz w:val="24"/>
        </w:rPr>
      </w:pPr>
      <w:r w:rsidRPr="00FD5C63">
        <w:rPr>
          <w:rFonts w:ascii="Times New Roman" w:hAnsi="Times New Roman"/>
          <w:spacing w:val="-1"/>
          <w:sz w:val="24"/>
        </w:rPr>
        <w:t xml:space="preserve">Схему проходження матеріалів наведено в таблиці 2. </w:t>
      </w:r>
    </w:p>
    <w:p w:rsidR="007A6442" w:rsidRPr="00FD5C63" w:rsidRDefault="007A6442" w:rsidP="007A6442">
      <w:pPr>
        <w:shd w:val="clear" w:color="auto" w:fill="FFFFFF"/>
        <w:ind w:firstLine="720"/>
        <w:jc w:val="both"/>
        <w:rPr>
          <w:rFonts w:ascii="Times New Roman" w:hAnsi="Times New Roman"/>
          <w:sz w:val="24"/>
          <w:u w:val="single"/>
        </w:rPr>
      </w:pPr>
    </w:p>
    <w:p w:rsidR="007A6442" w:rsidRPr="00FD5C63" w:rsidRDefault="007A6442" w:rsidP="007A6442">
      <w:pPr>
        <w:shd w:val="clear" w:color="auto" w:fill="FFFFFF"/>
        <w:ind w:left="720"/>
        <w:jc w:val="both"/>
        <w:rPr>
          <w:rFonts w:ascii="Times New Roman" w:hAnsi="Times New Roman"/>
          <w:color w:val="0000FF"/>
          <w:spacing w:val="-2"/>
          <w:sz w:val="24"/>
        </w:rPr>
      </w:pPr>
      <w:r w:rsidRPr="00FD5C63">
        <w:rPr>
          <w:rFonts w:ascii="Times New Roman" w:hAnsi="Times New Roman"/>
          <w:spacing w:val="-2"/>
          <w:sz w:val="24"/>
        </w:rPr>
        <w:t xml:space="preserve">                                                                                                                               Таблиця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FD5C63">
        <w:rPr>
          <w:rFonts w:ascii="Times New Roman" w:hAnsi="Times New Roman"/>
          <w:spacing w:val="-2"/>
          <w:sz w:val="24"/>
        </w:rPr>
        <w:t> </w:t>
      </w:r>
      <w:r>
        <w:rPr>
          <w:rFonts w:ascii="Times New Roman" w:hAnsi="Times New Roman"/>
          <w:spacing w:val="-2"/>
          <w:sz w:val="24"/>
        </w:rPr>
        <w:t>3.2</w:t>
      </w:r>
      <w:r w:rsidRPr="00FD5C63">
        <w:rPr>
          <w:rFonts w:ascii="Times New Roman" w:hAnsi="Times New Roman"/>
          <w:spacing w:val="-2"/>
          <w:sz w:val="24"/>
        </w:rPr>
        <w:t xml:space="preserve">  </w:t>
      </w:r>
    </w:p>
    <w:p w:rsidR="007A6442" w:rsidRPr="00FD5C63" w:rsidRDefault="007A6442" w:rsidP="007A6442">
      <w:pPr>
        <w:shd w:val="clear" w:color="auto" w:fill="FFFFFF"/>
        <w:ind w:left="720"/>
        <w:rPr>
          <w:rFonts w:ascii="Times New Roman" w:hAnsi="Times New Roman"/>
          <w:b/>
          <w:sz w:val="24"/>
        </w:rPr>
      </w:pPr>
      <w:r w:rsidRPr="00FD5C63">
        <w:rPr>
          <w:rFonts w:ascii="Times New Roman" w:hAnsi="Times New Roman"/>
          <w:b/>
          <w:spacing w:val="-2"/>
          <w:sz w:val="24"/>
        </w:rPr>
        <w:t>Узагальнена структура організації порядку ведення Національного кл</w:t>
      </w:r>
      <w:r w:rsidRPr="00FD5C63">
        <w:rPr>
          <w:rFonts w:ascii="Times New Roman" w:hAnsi="Times New Roman"/>
          <w:b/>
          <w:spacing w:val="-2"/>
          <w:sz w:val="24"/>
        </w:rPr>
        <w:t>а</w:t>
      </w:r>
      <w:r w:rsidRPr="00FD5C63">
        <w:rPr>
          <w:rFonts w:ascii="Times New Roman" w:hAnsi="Times New Roman"/>
          <w:b/>
          <w:spacing w:val="-2"/>
          <w:sz w:val="24"/>
        </w:rPr>
        <w:t xml:space="preserve">сифікатора </w:t>
      </w:r>
      <w:r w:rsidRPr="00FD5C63">
        <w:rPr>
          <w:rFonts w:ascii="Times New Roman" w:hAnsi="Times New Roman"/>
          <w:b/>
          <w:spacing w:val="-1"/>
          <w:sz w:val="24"/>
        </w:rPr>
        <w:t xml:space="preserve">України « КЛАСИФІКАТОР </w:t>
      </w:r>
      <w:r w:rsidRPr="00FD5C63">
        <w:rPr>
          <w:rFonts w:ascii="Times New Roman" w:hAnsi="Times New Roman"/>
          <w:b/>
          <w:sz w:val="24"/>
        </w:rPr>
        <w:t xml:space="preserve">ПРОФЕСІЙ» </w:t>
      </w:r>
      <w:proofErr w:type="spellStart"/>
      <w:r w:rsidRPr="00FD5C63">
        <w:rPr>
          <w:rFonts w:ascii="Times New Roman" w:hAnsi="Times New Roman"/>
          <w:b/>
          <w:sz w:val="24"/>
        </w:rPr>
        <w:t>ДК</w:t>
      </w:r>
      <w:proofErr w:type="spellEnd"/>
      <w:r w:rsidRPr="00FD5C63">
        <w:rPr>
          <w:rFonts w:ascii="Times New Roman" w:hAnsi="Times New Roman"/>
          <w:b/>
          <w:sz w:val="24"/>
        </w:rPr>
        <w:t> 003:2010 (за ДСТУ3739)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5287"/>
      </w:tblGrid>
      <w:tr w:rsidR="007A6442" w:rsidRPr="00FD5C63" w:rsidTr="00D63AF1">
        <w:trPr>
          <w:trHeight w:val="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b/>
                <w:sz w:val="24"/>
              </w:rPr>
              <w:t>Суб'єкти дій</w:t>
            </w: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b/>
                <w:sz w:val="24"/>
              </w:rPr>
              <w:t>Зміст дій</w:t>
            </w:r>
          </w:p>
        </w:tc>
      </w:tr>
      <w:tr w:rsidR="007A6442" w:rsidRPr="00FD5C63" w:rsidTr="00D63AF1">
        <w:trPr>
          <w:trHeight w:val="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</w:rPr>
            </w:pPr>
            <w:r w:rsidRPr="00FD5C63">
              <w:rPr>
                <w:rFonts w:ascii="Times New Roman" w:hAnsi="Times New Roman"/>
                <w:b/>
                <w:spacing w:val="-2"/>
                <w:sz w:val="24"/>
              </w:rPr>
              <w:t xml:space="preserve">Базовий вищий </w:t>
            </w:r>
            <w:r w:rsidRPr="00FD5C63">
              <w:rPr>
                <w:rFonts w:ascii="Times New Roman" w:hAnsi="Times New Roman"/>
                <w:b/>
                <w:sz w:val="24"/>
              </w:rPr>
              <w:t>навчальний заклад</w:t>
            </w:r>
          </w:p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FD5C63">
              <w:rPr>
                <w:rFonts w:ascii="Times New Roman" w:hAnsi="Times New Roman"/>
                <w:sz w:val="24"/>
                <w:u w:val="single"/>
              </w:rPr>
              <w:t>Дослідження та визначення:</w:t>
            </w:r>
          </w:p>
          <w:p w:rsidR="007A6442" w:rsidRPr="00FD5C63" w:rsidRDefault="007A6442" w:rsidP="00D63AF1">
            <w:pPr>
              <w:shd w:val="clear" w:color="auto" w:fill="FFFFFF"/>
              <w:tabs>
                <w:tab w:val="left" w:pos="217"/>
              </w:tabs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t>-</w:t>
            </w:r>
            <w:r w:rsidRPr="00FD5C63">
              <w:rPr>
                <w:rFonts w:ascii="Times New Roman" w:hAnsi="Times New Roman"/>
                <w:sz w:val="24"/>
              </w:rPr>
              <w:tab/>
              <w:t>кола завдань (галузь знань);</w:t>
            </w:r>
          </w:p>
          <w:p w:rsidR="007A6442" w:rsidRPr="00FD5C63" w:rsidRDefault="007A6442" w:rsidP="00D63AF1">
            <w:pPr>
              <w:shd w:val="clear" w:color="auto" w:fill="FFFFFF"/>
              <w:tabs>
                <w:tab w:val="left" w:pos="217"/>
              </w:tabs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t>-</w:t>
            </w:r>
            <w:r w:rsidRPr="00FD5C63">
              <w:rPr>
                <w:rFonts w:ascii="Times New Roman" w:hAnsi="Times New Roman"/>
                <w:sz w:val="24"/>
              </w:rPr>
              <w:tab/>
              <w:t>складності завдань;</w:t>
            </w:r>
          </w:p>
          <w:p w:rsidR="007A6442" w:rsidRPr="00FD5C63" w:rsidRDefault="007A6442" w:rsidP="00D63AF1">
            <w:pPr>
              <w:shd w:val="clear" w:color="auto" w:fill="FFFFFF"/>
              <w:tabs>
                <w:tab w:val="left" w:pos="217"/>
              </w:tabs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t>-</w:t>
            </w:r>
            <w:r w:rsidRPr="00FD5C63">
              <w:rPr>
                <w:rFonts w:ascii="Times New Roman" w:hAnsi="Times New Roman"/>
                <w:sz w:val="24"/>
              </w:rPr>
              <w:tab/>
              <w:t>посадових обов'язків.</w:t>
            </w:r>
          </w:p>
          <w:p w:rsidR="007A6442" w:rsidRPr="00FD5C63" w:rsidRDefault="007A6442" w:rsidP="00D63AF1">
            <w:pPr>
              <w:shd w:val="clear" w:color="auto" w:fill="FFFFFF"/>
              <w:tabs>
                <w:tab w:val="left" w:pos="547"/>
              </w:tabs>
              <w:ind w:firstLine="27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FD5C63">
              <w:rPr>
                <w:rFonts w:ascii="Times New Roman" w:hAnsi="Times New Roman"/>
                <w:color w:val="000000"/>
                <w:sz w:val="24"/>
                <w:u w:val="single"/>
              </w:rPr>
              <w:t>Розроблення:</w:t>
            </w:r>
          </w:p>
          <w:p w:rsidR="007A6442" w:rsidRPr="00FD5C63" w:rsidRDefault="007A6442" w:rsidP="00D63AF1">
            <w:pPr>
              <w:shd w:val="clear" w:color="auto" w:fill="FFFFFF"/>
              <w:tabs>
                <w:tab w:val="left" w:pos="547"/>
              </w:tabs>
              <w:ind w:left="217" w:hanging="19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z w:val="24"/>
              </w:rPr>
              <w:t>- проекту кваліфікаційної характеристики професії пр</w:t>
            </w:r>
            <w:r w:rsidRPr="00FD5C63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FD5C63">
              <w:rPr>
                <w:rFonts w:ascii="Times New Roman" w:hAnsi="Times New Roman"/>
                <w:color w:val="000000"/>
                <w:sz w:val="24"/>
              </w:rPr>
              <w:t xml:space="preserve">цівника та пропозицій з визначення системи його професійних </w:t>
            </w:r>
            <w:proofErr w:type="spellStart"/>
            <w:r w:rsidRPr="00FD5C63">
              <w:rPr>
                <w:rFonts w:ascii="Times New Roman" w:hAnsi="Times New Roman"/>
                <w:color w:val="000000"/>
                <w:sz w:val="24"/>
              </w:rPr>
              <w:t>компет</w:t>
            </w:r>
            <w:r w:rsidRPr="00FD5C63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FD5C63">
              <w:rPr>
                <w:rFonts w:ascii="Times New Roman" w:hAnsi="Times New Roman"/>
                <w:color w:val="000000"/>
                <w:sz w:val="24"/>
              </w:rPr>
              <w:t>нцій</w:t>
            </w:r>
            <w:proofErr w:type="spellEnd"/>
            <w:r w:rsidRPr="00FD5C63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7A6442" w:rsidRPr="00FD5C63" w:rsidRDefault="007A6442" w:rsidP="00D63AF1">
            <w:pPr>
              <w:shd w:val="clear" w:color="auto" w:fill="FFFFFF"/>
              <w:tabs>
                <w:tab w:val="left" w:pos="547"/>
              </w:tabs>
              <w:ind w:left="217" w:hanging="220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color w:val="000000"/>
                <w:sz w:val="24"/>
              </w:rPr>
              <w:t xml:space="preserve">- проекту форми подання проекту змін до </w:t>
            </w:r>
            <w:proofErr w:type="spellStart"/>
            <w:r w:rsidRPr="00FD5C63">
              <w:rPr>
                <w:rFonts w:ascii="Times New Roman" w:hAnsi="Times New Roman"/>
                <w:color w:val="000000"/>
                <w:sz w:val="24"/>
              </w:rPr>
              <w:t>ДК</w:t>
            </w:r>
            <w:proofErr w:type="spellEnd"/>
            <w:r w:rsidRPr="00FD5C63">
              <w:rPr>
                <w:rFonts w:ascii="Times New Roman" w:hAnsi="Times New Roman"/>
                <w:color w:val="000000"/>
                <w:sz w:val="24"/>
              </w:rPr>
              <w:t> 003: 2010.</w:t>
            </w:r>
          </w:p>
        </w:tc>
      </w:tr>
      <w:tr w:rsidR="007A6442" w:rsidRPr="00FD5C63" w:rsidTr="00D63AF1">
        <w:trPr>
          <w:trHeight w:val="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</w:rPr>
            </w:pPr>
            <w:r w:rsidRPr="00FD5C63">
              <w:rPr>
                <w:rFonts w:ascii="Times New Roman" w:hAnsi="Times New Roman"/>
                <w:b/>
                <w:sz w:val="24"/>
              </w:rPr>
              <w:t>Уповноважений орган за ведення конкретного виду економічної діял</w:t>
            </w:r>
            <w:r w:rsidRPr="00FD5C63">
              <w:rPr>
                <w:rFonts w:ascii="Times New Roman" w:hAnsi="Times New Roman"/>
                <w:b/>
                <w:sz w:val="24"/>
              </w:rPr>
              <w:t>ь</w:t>
            </w:r>
            <w:r w:rsidRPr="00FD5C63">
              <w:rPr>
                <w:rFonts w:ascii="Times New Roman" w:hAnsi="Times New Roman"/>
                <w:b/>
                <w:sz w:val="24"/>
              </w:rPr>
              <w:t>ності відповідно до Національного класифікатора України «Класифік</w:t>
            </w:r>
            <w:r w:rsidRPr="00FD5C63">
              <w:rPr>
                <w:rFonts w:ascii="Times New Roman" w:hAnsi="Times New Roman"/>
                <w:b/>
                <w:sz w:val="24"/>
              </w:rPr>
              <w:t>а</w:t>
            </w:r>
            <w:r w:rsidRPr="00FD5C63">
              <w:rPr>
                <w:rFonts w:ascii="Times New Roman" w:hAnsi="Times New Roman"/>
                <w:b/>
                <w:sz w:val="24"/>
              </w:rPr>
              <w:t xml:space="preserve">ція видів економічної діяльності» </w:t>
            </w:r>
            <w:proofErr w:type="spellStart"/>
            <w:r w:rsidRPr="00FD5C63">
              <w:rPr>
                <w:rFonts w:ascii="Times New Roman" w:hAnsi="Times New Roman"/>
                <w:b/>
                <w:color w:val="000000"/>
                <w:sz w:val="24"/>
              </w:rPr>
              <w:t>ДК</w:t>
            </w:r>
            <w:proofErr w:type="spellEnd"/>
            <w:r w:rsidRPr="00FD5C63">
              <w:rPr>
                <w:rFonts w:ascii="Times New Roman" w:hAnsi="Times New Roman"/>
                <w:b/>
                <w:color w:val="000000"/>
                <w:sz w:val="24"/>
              </w:rPr>
              <w:t> 009: 2010</w:t>
            </w:r>
            <w:r w:rsidRPr="00FD5C63">
              <w:rPr>
                <w:rFonts w:ascii="Times New Roman" w:hAnsi="Times New Roman"/>
                <w:b/>
                <w:sz w:val="24"/>
              </w:rPr>
              <w:t xml:space="preserve"> та галузевого випуску Довідника кваліфікаційних характ</w:t>
            </w:r>
            <w:r w:rsidRPr="00FD5C63">
              <w:rPr>
                <w:rFonts w:ascii="Times New Roman" w:hAnsi="Times New Roman"/>
                <w:b/>
                <w:sz w:val="24"/>
              </w:rPr>
              <w:t>е</w:t>
            </w:r>
            <w:r w:rsidRPr="00FD5C63">
              <w:rPr>
                <w:rFonts w:ascii="Times New Roman" w:hAnsi="Times New Roman"/>
                <w:b/>
                <w:sz w:val="24"/>
              </w:rPr>
              <w:t>ристик професій працівників як де</w:t>
            </w:r>
            <w:r w:rsidRPr="00FD5C63">
              <w:rPr>
                <w:rFonts w:ascii="Times New Roman" w:hAnsi="Times New Roman"/>
                <w:b/>
                <w:sz w:val="24"/>
              </w:rPr>
              <w:t>р</w:t>
            </w:r>
            <w:r w:rsidRPr="00FD5C63">
              <w:rPr>
                <w:rFonts w:ascii="Times New Roman" w:hAnsi="Times New Roman"/>
                <w:b/>
                <w:sz w:val="24"/>
              </w:rPr>
              <w:t>жавний замовник на підготовку фах</w:t>
            </w:r>
            <w:r w:rsidRPr="00FD5C63">
              <w:rPr>
                <w:rFonts w:ascii="Times New Roman" w:hAnsi="Times New Roman"/>
                <w:b/>
                <w:sz w:val="24"/>
              </w:rPr>
              <w:t>і</w:t>
            </w:r>
            <w:r w:rsidRPr="00FD5C63">
              <w:rPr>
                <w:rFonts w:ascii="Times New Roman" w:hAnsi="Times New Roman"/>
                <w:b/>
                <w:sz w:val="24"/>
              </w:rPr>
              <w:t>вців та відповідальний за їх прац</w:t>
            </w:r>
            <w:r w:rsidRPr="00FD5C63">
              <w:rPr>
                <w:rFonts w:ascii="Times New Roman" w:hAnsi="Times New Roman"/>
                <w:b/>
                <w:sz w:val="24"/>
              </w:rPr>
              <w:t>е</w:t>
            </w:r>
            <w:r w:rsidRPr="00FD5C63">
              <w:rPr>
                <w:rFonts w:ascii="Times New Roman" w:hAnsi="Times New Roman"/>
                <w:b/>
                <w:sz w:val="24"/>
              </w:rPr>
              <w:t>влаштування, а за відсутності такого - відповідне національне об'єднання підприємців</w:t>
            </w: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t>Розгляд обґрунтованості пропозицій базового вищого навчального закладу. Фахова експертиза нової професії (роботи)</w:t>
            </w:r>
          </w:p>
        </w:tc>
      </w:tr>
      <w:tr w:rsidR="007A6442" w:rsidRPr="00FD5C63" w:rsidTr="00D63AF1">
        <w:trPr>
          <w:trHeight w:val="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b/>
                <w:sz w:val="24"/>
              </w:rPr>
              <w:t xml:space="preserve">Державна установа Науково-дослідний </w:t>
            </w:r>
            <w:r w:rsidRPr="00FD5C63">
              <w:rPr>
                <w:rFonts w:ascii="Times New Roman" w:hAnsi="Times New Roman"/>
                <w:b/>
                <w:spacing w:val="-1"/>
                <w:sz w:val="24"/>
              </w:rPr>
              <w:t>інститут соціально-</w:t>
            </w:r>
            <w:r w:rsidRPr="00FD5C63">
              <w:rPr>
                <w:rFonts w:ascii="Times New Roman" w:hAnsi="Times New Roman"/>
                <w:b/>
                <w:sz w:val="24"/>
              </w:rPr>
              <w:t>трудових відносин Міністерства пр</w:t>
            </w:r>
            <w:r w:rsidRPr="00FD5C63">
              <w:rPr>
                <w:rFonts w:ascii="Times New Roman" w:hAnsi="Times New Roman"/>
                <w:b/>
                <w:sz w:val="24"/>
              </w:rPr>
              <w:t>а</w:t>
            </w:r>
            <w:r w:rsidRPr="00FD5C63">
              <w:rPr>
                <w:rFonts w:ascii="Times New Roman" w:hAnsi="Times New Roman"/>
                <w:b/>
                <w:sz w:val="24"/>
              </w:rPr>
              <w:t>ці та соціальної політики України</w:t>
            </w: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t>Експертиза проекту змін та доповнень.</w:t>
            </w:r>
          </w:p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t>Погодження з організаціями обов'язкового п</w:t>
            </w:r>
            <w:r w:rsidRPr="00FD5C63">
              <w:rPr>
                <w:rFonts w:ascii="Times New Roman" w:hAnsi="Times New Roman"/>
                <w:sz w:val="24"/>
              </w:rPr>
              <w:t>о</w:t>
            </w:r>
            <w:r w:rsidRPr="00FD5C63">
              <w:rPr>
                <w:rFonts w:ascii="Times New Roman" w:hAnsi="Times New Roman"/>
                <w:sz w:val="24"/>
              </w:rPr>
              <w:t>годження.</w:t>
            </w:r>
          </w:p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t>Підготовка проектів змін та доповнень для погодження Міністерством праці та соціальної п</w:t>
            </w:r>
            <w:r w:rsidRPr="00FD5C63">
              <w:rPr>
                <w:rFonts w:ascii="Times New Roman" w:hAnsi="Times New Roman"/>
                <w:sz w:val="24"/>
              </w:rPr>
              <w:t>о</w:t>
            </w:r>
            <w:r w:rsidRPr="00FD5C63">
              <w:rPr>
                <w:rFonts w:ascii="Times New Roman" w:hAnsi="Times New Roman"/>
                <w:sz w:val="24"/>
              </w:rPr>
              <w:t>літики України.</w:t>
            </w:r>
          </w:p>
        </w:tc>
      </w:tr>
      <w:tr w:rsidR="007A6442" w:rsidRPr="00FD5C63" w:rsidTr="00D63AF1">
        <w:trPr>
          <w:trHeight w:val="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b/>
                <w:sz w:val="24"/>
              </w:rPr>
              <w:t>Міністерство соціальної п</w:t>
            </w:r>
            <w:r w:rsidRPr="00FD5C63">
              <w:rPr>
                <w:rFonts w:ascii="Times New Roman" w:hAnsi="Times New Roman"/>
                <w:b/>
                <w:sz w:val="24"/>
              </w:rPr>
              <w:t>о</w:t>
            </w:r>
            <w:r w:rsidRPr="00FD5C63">
              <w:rPr>
                <w:rFonts w:ascii="Times New Roman" w:hAnsi="Times New Roman"/>
                <w:b/>
                <w:sz w:val="24"/>
              </w:rPr>
              <w:t xml:space="preserve">літики </w:t>
            </w:r>
            <w:r w:rsidRPr="00FD5C63">
              <w:rPr>
                <w:rFonts w:ascii="Times New Roman" w:hAnsi="Times New Roman"/>
                <w:b/>
                <w:sz w:val="24"/>
              </w:rPr>
              <w:lastRenderedPageBreak/>
              <w:t>України</w:t>
            </w: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lastRenderedPageBreak/>
              <w:t xml:space="preserve">Організація розгляду у погоджувальних </w:t>
            </w:r>
            <w:r w:rsidRPr="00FD5C63">
              <w:rPr>
                <w:rFonts w:ascii="Times New Roman" w:hAnsi="Times New Roman"/>
                <w:sz w:val="24"/>
              </w:rPr>
              <w:lastRenderedPageBreak/>
              <w:t>орган</w:t>
            </w:r>
            <w:r w:rsidRPr="00FD5C63">
              <w:rPr>
                <w:rFonts w:ascii="Times New Roman" w:hAnsi="Times New Roman"/>
                <w:sz w:val="24"/>
              </w:rPr>
              <w:t>і</w:t>
            </w:r>
            <w:r w:rsidRPr="00FD5C63">
              <w:rPr>
                <w:rFonts w:ascii="Times New Roman" w:hAnsi="Times New Roman"/>
                <w:sz w:val="24"/>
              </w:rPr>
              <w:t>заціях і підготовка проектів змін та доповнень для затвердження Держспоживстандартом Укр</w:t>
            </w:r>
            <w:r w:rsidRPr="00FD5C63">
              <w:rPr>
                <w:rFonts w:ascii="Times New Roman" w:hAnsi="Times New Roman"/>
                <w:sz w:val="24"/>
              </w:rPr>
              <w:t>а</w:t>
            </w:r>
            <w:r w:rsidRPr="00FD5C63">
              <w:rPr>
                <w:rFonts w:ascii="Times New Roman" w:hAnsi="Times New Roman"/>
                <w:sz w:val="24"/>
              </w:rPr>
              <w:t>їни</w:t>
            </w:r>
          </w:p>
        </w:tc>
      </w:tr>
      <w:tr w:rsidR="007A6442" w:rsidRPr="00FD5C63" w:rsidTr="00D63AF1">
        <w:trPr>
          <w:trHeight w:val="53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b/>
                <w:sz w:val="24"/>
              </w:rPr>
              <w:lastRenderedPageBreak/>
              <w:t>Держспоживстандарт України</w:t>
            </w: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442" w:rsidRPr="00FD5C63" w:rsidRDefault="007A6442" w:rsidP="00D63AF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hAnsi="Times New Roman"/>
                <w:sz w:val="24"/>
              </w:rPr>
              <w:t>Державна експертиза. Затвердження наказом</w:t>
            </w:r>
          </w:p>
        </w:tc>
      </w:tr>
    </w:tbl>
    <w:p w:rsidR="00683E16" w:rsidRDefault="00683E16"/>
    <w:sectPr w:rsidR="00683E16" w:rsidSect="0068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6442"/>
    <w:rsid w:val="0035678C"/>
    <w:rsid w:val="00587C7A"/>
    <w:rsid w:val="00683E16"/>
    <w:rsid w:val="007A6442"/>
    <w:rsid w:val="00B1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4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2">
    <w:name w:val="heading 2"/>
    <w:basedOn w:val="a"/>
    <w:next w:val="a"/>
    <w:link w:val="20"/>
    <w:qFormat/>
    <w:rsid w:val="007A64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644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 Знак Знак Знак Знак Знак Знак1 Знак Знак Знак Знак Знак Знак Знак"/>
    <w:basedOn w:val="a"/>
    <w:rsid w:val="007A6442"/>
    <w:rPr>
      <w:rFonts w:ascii="Verdana" w:eastAsia="Times New Roman" w:hAnsi="Verdana"/>
      <w:sz w:val="20"/>
      <w:szCs w:val="20"/>
      <w:lang w:val="en-US"/>
    </w:rPr>
  </w:style>
  <w:style w:type="paragraph" w:styleId="a3">
    <w:name w:val="header"/>
    <w:basedOn w:val="a"/>
    <w:link w:val="a4"/>
    <w:semiHidden/>
    <w:unhideWhenUsed/>
    <w:rsid w:val="007A6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A6442"/>
    <w:rPr>
      <w:rFonts w:ascii="Calibri" w:eastAsia="Calibri" w:hAnsi="Calibri" w:cs="Times New Roman"/>
      <w:lang w:val="uk-UA"/>
    </w:rPr>
  </w:style>
  <w:style w:type="paragraph" w:styleId="a5">
    <w:name w:val="footnote text"/>
    <w:basedOn w:val="a"/>
    <w:link w:val="a6"/>
    <w:semiHidden/>
    <w:unhideWhenUsed/>
    <w:rsid w:val="007A644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A6442"/>
    <w:rPr>
      <w:rFonts w:ascii="Calibri" w:eastAsia="Calibri" w:hAnsi="Calibri" w:cs="Times New Roman"/>
      <w:sz w:val="20"/>
      <w:szCs w:val="20"/>
      <w:lang w:val="uk-UA"/>
    </w:rPr>
  </w:style>
  <w:style w:type="paragraph" w:customStyle="1" w:styleId="Iauiue">
    <w:name w:val="Iau?iue"/>
    <w:rsid w:val="007A64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link w:val="Normal10"/>
    <w:rsid w:val="007A6442"/>
    <w:pPr>
      <w:autoSpaceDE w:val="0"/>
      <w:autoSpaceDN w:val="0"/>
      <w:spacing w:after="0" w:line="240" w:lineRule="auto"/>
      <w:jc w:val="both"/>
    </w:pPr>
    <w:rPr>
      <w:rFonts w:ascii="1251 Times" w:eastAsia="Times New Roman" w:hAnsi="1251 Times" w:cs="Times New Roman"/>
      <w:sz w:val="24"/>
      <w:szCs w:val="24"/>
      <w:lang w:val="uk-UA" w:eastAsia="ru-RU"/>
    </w:rPr>
  </w:style>
  <w:style w:type="character" w:customStyle="1" w:styleId="Normal10">
    <w:name w:val="Normal1 Знак"/>
    <w:basedOn w:val="a0"/>
    <w:link w:val="Normal1"/>
    <w:rsid w:val="007A6442"/>
    <w:rPr>
      <w:rFonts w:ascii="1251 Times" w:eastAsia="Times New Roman" w:hAnsi="1251 Times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6981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2013-12-06T12:59:00Z</dcterms:created>
  <dcterms:modified xsi:type="dcterms:W3CDTF">2013-12-06T12:59:00Z</dcterms:modified>
</cp:coreProperties>
</file>