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17" w:rsidRDefault="00536217">
      <w:pPr>
        <w:rPr>
          <w:lang w:val="uk-UA"/>
        </w:rPr>
      </w:pPr>
      <w:r>
        <w:rPr>
          <w:rFonts w:ascii="Arial" w:hAnsi="Arial" w:cs="Arial"/>
        </w:rPr>
        <w:t>Хвороби системи кровообігу в Україні: проблеми і резерви збереження здоров’я населення</w:t>
      </w:r>
    </w:p>
    <w:p w:rsidR="00536217" w:rsidRDefault="00536217">
      <w:pPr>
        <w:rPr>
          <w:rFonts w:ascii="Arial" w:hAnsi="Arial" w:cs="Arial"/>
          <w:color w:val="333333"/>
          <w:lang w:val="uk-UA"/>
        </w:rPr>
      </w:pPr>
      <w:r>
        <w:rPr>
          <w:lang w:val="uk-UA"/>
        </w:rPr>
        <w:t xml:space="preserve">Мед. Газета «Здоровя України» </w:t>
      </w:r>
      <w:r>
        <w:rPr>
          <w:rFonts w:ascii="Arial" w:hAnsi="Arial" w:cs="Arial"/>
          <w:color w:val="333333"/>
        </w:rPr>
        <w:t xml:space="preserve">статья размещена в </w:t>
      </w:r>
      <w:hyperlink r:id="rId4" w:history="1">
        <w:r>
          <w:rPr>
            <w:rStyle w:val="a3"/>
            <w:rFonts w:ascii="Arial" w:hAnsi="Arial" w:cs="Arial"/>
          </w:rPr>
          <w:t>номере 103</w:t>
        </w:r>
      </w:hyperlink>
      <w:r>
        <w:rPr>
          <w:rFonts w:ascii="Arial" w:hAnsi="Arial" w:cs="Arial"/>
          <w:color w:val="333333"/>
        </w:rPr>
        <w:t xml:space="preserve"> за сентябрь 2004 года</w:t>
      </w:r>
    </w:p>
    <w:p w:rsidR="00536217" w:rsidRDefault="00536217" w:rsidP="00536217">
      <w:pPr>
        <w:spacing w:after="0" w:line="240" w:lineRule="auto"/>
        <w:rPr>
          <w:rFonts w:ascii="Arial" w:eastAsia="Times New Roman" w:hAnsi="Arial" w:cs="Arial"/>
          <w:color w:val="333333"/>
          <w:sz w:val="15"/>
          <w:szCs w:val="15"/>
          <w:lang w:val="uk-UA" w:eastAsia="ru-RU"/>
        </w:rPr>
      </w:pPr>
      <w:proofErr w:type="gramStart"/>
      <w:r w:rsidRPr="00536217">
        <w:rPr>
          <w:rFonts w:ascii="Arial" w:eastAsia="Times New Roman" w:hAnsi="Arial" w:cs="Arial"/>
          <w:i/>
          <w:iCs/>
          <w:color w:val="333333"/>
          <w:sz w:val="15"/>
          <w:szCs w:val="15"/>
          <w:lang w:eastAsia="ru-RU"/>
        </w:rPr>
        <w:t>В.М. Коваленко, д.м.н., професор, член-кореспондент АМН України; А.П. Дорогой, д.м.н., Інститут кардіології ім. М.Д. Стражеска АМН України, м. Київ</w:t>
      </w:r>
      <w:r w:rsidRPr="00536217">
        <w:rPr>
          <w:rFonts w:ascii="Arial" w:eastAsia="Times New Roman" w:hAnsi="Arial" w:cs="Arial"/>
          <w:color w:val="333333"/>
          <w:sz w:val="15"/>
          <w:szCs w:val="15"/>
          <w:lang w:eastAsia="ru-RU"/>
        </w:rPr>
        <w:t xml:space="preserve"> </w:t>
      </w:r>
      <w:proofErr w:type="gramEnd"/>
    </w:p>
    <w:p w:rsidR="00867832" w:rsidRPr="00536217" w:rsidRDefault="00867832" w:rsidP="00536217">
      <w:pPr>
        <w:spacing w:after="0" w:line="240" w:lineRule="auto"/>
        <w:rPr>
          <w:rFonts w:ascii="Arial" w:eastAsia="Times New Roman" w:hAnsi="Arial" w:cs="Arial"/>
          <w:color w:val="333333"/>
          <w:sz w:val="15"/>
          <w:szCs w:val="15"/>
          <w:lang w:val="uk-UA" w:eastAsia="ru-RU"/>
        </w:rPr>
      </w:pPr>
    </w:p>
    <w:p w:rsidR="00867832" w:rsidRDefault="00536217" w:rsidP="00536217">
      <w:pPr>
        <w:spacing w:after="0" w:line="240" w:lineRule="auto"/>
        <w:jc w:val="both"/>
        <w:rPr>
          <w:rFonts w:ascii="Arial" w:eastAsia="Times New Roman" w:hAnsi="Arial" w:cs="Arial"/>
          <w:color w:val="333333"/>
          <w:sz w:val="15"/>
          <w:szCs w:val="15"/>
          <w:lang w:val="uk-UA" w:eastAsia="ru-RU"/>
        </w:rPr>
      </w:pPr>
      <w:proofErr w:type="gramStart"/>
      <w:r w:rsidRPr="00536217">
        <w:rPr>
          <w:rFonts w:ascii="Arial" w:eastAsia="Times New Roman" w:hAnsi="Arial" w:cs="Arial"/>
          <w:color w:val="333333"/>
          <w:sz w:val="15"/>
          <w:szCs w:val="15"/>
          <w:lang w:eastAsia="ru-RU"/>
        </w:rPr>
        <w:t>У</w:t>
      </w:r>
      <w:proofErr w:type="gramEnd"/>
      <w:r w:rsidRPr="00536217">
        <w:rPr>
          <w:rFonts w:ascii="Arial" w:eastAsia="Times New Roman" w:hAnsi="Arial" w:cs="Arial"/>
          <w:color w:val="333333"/>
          <w:sz w:val="15"/>
          <w:szCs w:val="15"/>
          <w:lang w:eastAsia="ru-RU"/>
        </w:rPr>
        <w:t xml:space="preserve"> </w:t>
      </w:r>
      <w:proofErr w:type="gramStart"/>
      <w:r w:rsidRPr="00536217">
        <w:rPr>
          <w:rFonts w:ascii="Arial" w:eastAsia="Times New Roman" w:hAnsi="Arial" w:cs="Arial"/>
          <w:color w:val="333333"/>
          <w:sz w:val="15"/>
          <w:szCs w:val="15"/>
          <w:lang w:eastAsia="ru-RU"/>
        </w:rPr>
        <w:t>перш</w:t>
      </w:r>
      <w:proofErr w:type="gramEnd"/>
      <w:r w:rsidRPr="00536217">
        <w:rPr>
          <w:rFonts w:ascii="Arial" w:eastAsia="Times New Roman" w:hAnsi="Arial" w:cs="Arial"/>
          <w:color w:val="333333"/>
          <w:sz w:val="15"/>
          <w:szCs w:val="15"/>
          <w:lang w:eastAsia="ru-RU"/>
        </w:rPr>
        <w:t xml:space="preserve">ій половині минулого століття інфекційна патологія як провідна причина смерті поступилася місцем неінфекційним хворобам. Частка померлих від них у розвинених країнах </w:t>
      </w:r>
      <w:proofErr w:type="gramStart"/>
      <w:r w:rsidRPr="00536217">
        <w:rPr>
          <w:rFonts w:ascii="Arial" w:eastAsia="Times New Roman" w:hAnsi="Arial" w:cs="Arial"/>
          <w:color w:val="333333"/>
          <w:sz w:val="15"/>
          <w:szCs w:val="15"/>
          <w:lang w:eastAsia="ru-RU"/>
        </w:rPr>
        <w:t>св</w:t>
      </w:r>
      <w:proofErr w:type="gramEnd"/>
      <w:r w:rsidRPr="00536217">
        <w:rPr>
          <w:rFonts w:ascii="Arial" w:eastAsia="Times New Roman" w:hAnsi="Arial" w:cs="Arial"/>
          <w:color w:val="333333"/>
          <w:sz w:val="15"/>
          <w:szCs w:val="15"/>
          <w:lang w:eastAsia="ru-RU"/>
        </w:rPr>
        <w:t>іту збільшувалася і на кінець XX століття досягла 90% від загальної смертності. Перше місце серед них з середини 50-х років посідають хвороби системи кровообігу (ХСК), на кілька порядків випереджаючи смертність від злоякісних ново-</w:t>
      </w:r>
      <w:r w:rsidRPr="00536217">
        <w:rPr>
          <w:rFonts w:ascii="Arial" w:eastAsia="Times New Roman" w:hAnsi="Arial" w:cs="Arial"/>
          <w:color w:val="333333"/>
          <w:sz w:val="15"/>
          <w:szCs w:val="15"/>
          <w:lang w:eastAsia="ru-RU"/>
        </w:rPr>
        <w:br/>
        <w:t xml:space="preserve">утворень. </w:t>
      </w:r>
      <w:proofErr w:type="gramStart"/>
      <w:r w:rsidRPr="00536217">
        <w:rPr>
          <w:rFonts w:ascii="Arial" w:eastAsia="Times New Roman" w:hAnsi="Arial" w:cs="Arial"/>
          <w:color w:val="333333"/>
          <w:sz w:val="15"/>
          <w:szCs w:val="15"/>
          <w:lang w:eastAsia="ru-RU"/>
        </w:rPr>
        <w:t>В 40-х роках XX століття частка серцево-судинної патології в колишньому СРСР становила 11% від усіх випадків смерті, в 60-х – вже 36%, а на початку 80-х цей показник досяг 48,3%. У США в 70-х роках від ХСК потерпало 25% дорослого населення, а смертність становила 48,6% від загального показника (362 і 744 відповідно на</w:t>
      </w:r>
      <w:proofErr w:type="gramEnd"/>
      <w:r w:rsidRPr="00536217">
        <w:rPr>
          <w:rFonts w:ascii="Arial" w:eastAsia="Times New Roman" w:hAnsi="Arial" w:cs="Arial"/>
          <w:color w:val="333333"/>
          <w:sz w:val="15"/>
          <w:szCs w:val="15"/>
          <w:lang w:eastAsia="ru-RU"/>
        </w:rPr>
        <w:t xml:space="preserve"> </w:t>
      </w:r>
      <w:proofErr w:type="gramStart"/>
      <w:r w:rsidRPr="00536217">
        <w:rPr>
          <w:rFonts w:ascii="Arial" w:eastAsia="Times New Roman" w:hAnsi="Arial" w:cs="Arial"/>
          <w:color w:val="333333"/>
          <w:sz w:val="15"/>
          <w:szCs w:val="15"/>
          <w:lang w:eastAsia="ru-RU"/>
        </w:rPr>
        <w:t>100 тисяч населення).</w:t>
      </w:r>
      <w:proofErr w:type="gramEnd"/>
      <w:r w:rsidRPr="00536217">
        <w:rPr>
          <w:rFonts w:ascii="Arial" w:eastAsia="Times New Roman" w:hAnsi="Arial" w:cs="Arial"/>
          <w:color w:val="333333"/>
          <w:sz w:val="15"/>
          <w:szCs w:val="15"/>
          <w:lang w:eastAsia="ru-RU"/>
        </w:rPr>
        <w:t xml:space="preserve"> В </w:t>
      </w:r>
      <w:proofErr w:type="gramStart"/>
      <w:r w:rsidRPr="00536217">
        <w:rPr>
          <w:rFonts w:ascii="Arial" w:eastAsia="Times New Roman" w:hAnsi="Arial" w:cs="Arial"/>
          <w:color w:val="333333"/>
          <w:sz w:val="15"/>
          <w:szCs w:val="15"/>
          <w:lang w:eastAsia="ru-RU"/>
        </w:rPr>
        <w:t>Англ</w:t>
      </w:r>
      <w:proofErr w:type="gramEnd"/>
      <w:r w:rsidRPr="00536217">
        <w:rPr>
          <w:rFonts w:ascii="Arial" w:eastAsia="Times New Roman" w:hAnsi="Arial" w:cs="Arial"/>
          <w:color w:val="333333"/>
          <w:sz w:val="15"/>
          <w:szCs w:val="15"/>
          <w:lang w:eastAsia="ru-RU"/>
        </w:rPr>
        <w:t>ії поширення ХСК з 1920 до 1955 року зросло в 70 разів.</w:t>
      </w:r>
    </w:p>
    <w:p w:rsidR="00536217" w:rsidRPr="00536217" w:rsidRDefault="00536217" w:rsidP="00536217">
      <w:pPr>
        <w:spacing w:after="0" w:line="240" w:lineRule="auto"/>
        <w:jc w:val="both"/>
        <w:rPr>
          <w:rFonts w:ascii="Arial" w:eastAsia="Times New Roman" w:hAnsi="Arial" w:cs="Arial"/>
          <w:color w:val="333333"/>
          <w:sz w:val="15"/>
          <w:szCs w:val="15"/>
          <w:lang w:eastAsia="ru-RU"/>
        </w:rPr>
      </w:pPr>
      <w:r w:rsidRPr="00536217">
        <w:rPr>
          <w:rFonts w:ascii="Arial" w:eastAsia="Times New Roman" w:hAnsi="Arial" w:cs="Arial"/>
          <w:color w:val="333333"/>
          <w:sz w:val="15"/>
          <w:szCs w:val="15"/>
          <w:lang w:eastAsia="ru-RU"/>
        </w:rPr>
        <w:br/>
        <w:t xml:space="preserve">На перше місце за показниками смерті при ХСК почала виходити ішемічна хвороба серця (ІХС), яку </w:t>
      </w:r>
      <w:proofErr w:type="gramStart"/>
      <w:r w:rsidRPr="00536217">
        <w:rPr>
          <w:rFonts w:ascii="Arial" w:eastAsia="Times New Roman" w:hAnsi="Arial" w:cs="Arial"/>
          <w:color w:val="333333"/>
          <w:sz w:val="15"/>
          <w:szCs w:val="15"/>
          <w:lang w:eastAsia="ru-RU"/>
        </w:rPr>
        <w:t>в</w:t>
      </w:r>
      <w:proofErr w:type="gramEnd"/>
      <w:r w:rsidRPr="00536217">
        <w:rPr>
          <w:rFonts w:ascii="Arial" w:eastAsia="Times New Roman" w:hAnsi="Arial" w:cs="Arial"/>
          <w:color w:val="333333"/>
          <w:sz w:val="15"/>
          <w:szCs w:val="15"/>
          <w:lang w:eastAsia="ru-RU"/>
        </w:rPr>
        <w:t xml:space="preserve"> </w:t>
      </w:r>
      <w:proofErr w:type="gramStart"/>
      <w:r w:rsidRPr="00536217">
        <w:rPr>
          <w:rFonts w:ascii="Arial" w:eastAsia="Times New Roman" w:hAnsi="Arial" w:cs="Arial"/>
          <w:color w:val="333333"/>
          <w:sz w:val="15"/>
          <w:szCs w:val="15"/>
          <w:lang w:eastAsia="ru-RU"/>
        </w:rPr>
        <w:t>середин</w:t>
      </w:r>
      <w:proofErr w:type="gramEnd"/>
      <w:r w:rsidRPr="00536217">
        <w:rPr>
          <w:rFonts w:ascii="Arial" w:eastAsia="Times New Roman" w:hAnsi="Arial" w:cs="Arial"/>
          <w:color w:val="333333"/>
          <w:sz w:val="15"/>
          <w:szCs w:val="15"/>
          <w:lang w:eastAsia="ru-RU"/>
        </w:rPr>
        <w:t xml:space="preserve">і 50-х років назвали епідемією XX століття. У США в 1968 р. </w:t>
      </w:r>
      <w:proofErr w:type="gramStart"/>
      <w:r w:rsidRPr="00536217">
        <w:rPr>
          <w:rFonts w:ascii="Arial" w:eastAsia="Times New Roman" w:hAnsi="Arial" w:cs="Arial"/>
          <w:color w:val="333333"/>
          <w:sz w:val="15"/>
          <w:szCs w:val="15"/>
          <w:lang w:eastAsia="ru-RU"/>
        </w:rPr>
        <w:t>в</w:t>
      </w:r>
      <w:proofErr w:type="gramEnd"/>
      <w:r w:rsidRPr="00536217">
        <w:rPr>
          <w:rFonts w:ascii="Arial" w:eastAsia="Times New Roman" w:hAnsi="Arial" w:cs="Arial"/>
          <w:color w:val="333333"/>
          <w:sz w:val="15"/>
          <w:szCs w:val="15"/>
          <w:lang w:eastAsia="ru-RU"/>
        </w:rPr>
        <w:t xml:space="preserve"> структурі смертності при ХСК вона становила 66,9% (242 на 100 тисяч населення), цереброваскулярні хвороби (ЦВХ) – 19,1% (71 на 100 тисяч населення). </w:t>
      </w:r>
      <w:proofErr w:type="gramStart"/>
      <w:r w:rsidRPr="00536217">
        <w:rPr>
          <w:rFonts w:ascii="Arial" w:eastAsia="Times New Roman" w:hAnsi="Arial" w:cs="Arial"/>
          <w:color w:val="333333"/>
          <w:sz w:val="15"/>
          <w:szCs w:val="15"/>
          <w:lang w:eastAsia="ru-RU"/>
        </w:rPr>
        <w:t>За наступні 14 років (з 1968 до 1982 р.) значно змінилася структура смертності. Зокрема, показник загальної смертності зменшився на 25,5% (від 744 до 554), смертності від ХСК – на 34,2% (від 362 до 238), від ІХС – на 42,6% (від 242 до 139), від ЦВХ – на 50,7% (від 71 до 36) і від</w:t>
      </w:r>
      <w:proofErr w:type="gramEnd"/>
      <w:r w:rsidRPr="00536217">
        <w:rPr>
          <w:rFonts w:ascii="Arial" w:eastAsia="Times New Roman" w:hAnsi="Arial" w:cs="Arial"/>
          <w:color w:val="333333"/>
          <w:sz w:val="15"/>
          <w:szCs w:val="15"/>
          <w:lang w:eastAsia="ru-RU"/>
        </w:rPr>
        <w:t xml:space="preserve"> ревматизму – на 71,4% (від 7 до 2). Починаючи з 70-х років, таке зменшення смертності від ХСК, у тому числі й від ІХС, спостерігалося в </w:t>
      </w:r>
      <w:proofErr w:type="gramStart"/>
      <w:r w:rsidRPr="00536217">
        <w:rPr>
          <w:rFonts w:ascii="Arial" w:eastAsia="Times New Roman" w:hAnsi="Arial" w:cs="Arial"/>
          <w:color w:val="333333"/>
          <w:sz w:val="15"/>
          <w:szCs w:val="15"/>
          <w:lang w:eastAsia="ru-RU"/>
        </w:rPr>
        <w:t>Англ</w:t>
      </w:r>
      <w:proofErr w:type="gramEnd"/>
      <w:r w:rsidRPr="00536217">
        <w:rPr>
          <w:rFonts w:ascii="Arial" w:eastAsia="Times New Roman" w:hAnsi="Arial" w:cs="Arial"/>
          <w:color w:val="333333"/>
          <w:sz w:val="15"/>
          <w:szCs w:val="15"/>
          <w:lang w:eastAsia="ru-RU"/>
        </w:rPr>
        <w:t>ії, Фінляндії, Шотландії та інших країнах.</w:t>
      </w:r>
      <w:r w:rsidRPr="00536217">
        <w:rPr>
          <w:rFonts w:ascii="Arial" w:eastAsia="Times New Roman" w:hAnsi="Arial" w:cs="Arial"/>
          <w:color w:val="333333"/>
          <w:sz w:val="15"/>
          <w:szCs w:val="15"/>
          <w:lang w:eastAsia="ru-RU"/>
        </w:rPr>
        <w:br/>
        <w:t xml:space="preserve">Отже, практично доведено, що успішна боротьба з ХСК не тільки вкрай потрібна, </w:t>
      </w:r>
      <w:proofErr w:type="gramStart"/>
      <w:r w:rsidRPr="00536217">
        <w:rPr>
          <w:rFonts w:ascii="Arial" w:eastAsia="Times New Roman" w:hAnsi="Arial" w:cs="Arial"/>
          <w:color w:val="333333"/>
          <w:sz w:val="15"/>
          <w:szCs w:val="15"/>
          <w:lang w:eastAsia="ru-RU"/>
        </w:rPr>
        <w:t>а й</w:t>
      </w:r>
      <w:proofErr w:type="gramEnd"/>
      <w:r w:rsidRPr="00536217">
        <w:rPr>
          <w:rFonts w:ascii="Arial" w:eastAsia="Times New Roman" w:hAnsi="Arial" w:cs="Arial"/>
          <w:color w:val="333333"/>
          <w:sz w:val="15"/>
          <w:szCs w:val="15"/>
          <w:lang w:eastAsia="ru-RU"/>
        </w:rPr>
        <w:t xml:space="preserve"> можлива. Передумовами успіху були популяційна стратегія впливу та концепція боротьби з інтегральними чинниками ризику розвитку неінфекційної хронічної патології. Водночас у багатьох </w:t>
      </w:r>
      <w:proofErr w:type="gramStart"/>
      <w:r w:rsidRPr="00536217">
        <w:rPr>
          <w:rFonts w:ascii="Arial" w:eastAsia="Times New Roman" w:hAnsi="Arial" w:cs="Arial"/>
          <w:color w:val="333333"/>
          <w:sz w:val="15"/>
          <w:szCs w:val="15"/>
          <w:lang w:eastAsia="ru-RU"/>
        </w:rPr>
        <w:t>країнах</w:t>
      </w:r>
      <w:proofErr w:type="gramEnd"/>
      <w:r w:rsidRPr="00536217">
        <w:rPr>
          <w:rFonts w:ascii="Arial" w:eastAsia="Times New Roman" w:hAnsi="Arial" w:cs="Arial"/>
          <w:color w:val="333333"/>
          <w:sz w:val="15"/>
          <w:szCs w:val="15"/>
          <w:lang w:eastAsia="ru-RU"/>
        </w:rPr>
        <w:t xml:space="preserve"> було розроблено загальноосвітянські тривалі (строком на 20 років і більше) національні програми боротьби з ХСК, виконання яких виходило за рамки галузевого впливу. Здебільшого такі програми (щодо атеросклерозу, артеріальної гіпертензії та ін.) мали і мають міжсекторальний, загальнодержавний характер.</w:t>
      </w:r>
      <w:r w:rsidRPr="00536217">
        <w:rPr>
          <w:rFonts w:ascii="Arial" w:eastAsia="Times New Roman" w:hAnsi="Arial" w:cs="Arial"/>
          <w:color w:val="333333"/>
          <w:sz w:val="15"/>
          <w:szCs w:val="15"/>
          <w:lang w:eastAsia="ru-RU"/>
        </w:rPr>
        <w:br/>
        <w:t xml:space="preserve">Епідеміологічний характер поширення ХСК вимагав від </w:t>
      </w:r>
      <w:proofErr w:type="gramStart"/>
      <w:r w:rsidRPr="00536217">
        <w:rPr>
          <w:rFonts w:ascii="Arial" w:eastAsia="Times New Roman" w:hAnsi="Arial" w:cs="Arial"/>
          <w:color w:val="333333"/>
          <w:sz w:val="15"/>
          <w:szCs w:val="15"/>
          <w:lang w:eastAsia="ru-RU"/>
        </w:rPr>
        <w:t>св</w:t>
      </w:r>
      <w:proofErr w:type="gramEnd"/>
      <w:r w:rsidRPr="00536217">
        <w:rPr>
          <w:rFonts w:ascii="Arial" w:eastAsia="Times New Roman" w:hAnsi="Arial" w:cs="Arial"/>
          <w:color w:val="333333"/>
          <w:sz w:val="15"/>
          <w:szCs w:val="15"/>
          <w:lang w:eastAsia="ru-RU"/>
        </w:rPr>
        <w:t xml:space="preserve">ітової спільноти мобілізації зусиль для боротьби з ними. У 1950 р. було організовано Міжнародну спілку кардіологів, і в Парижі відбувся перший Всесвітній конгрес кардіологів. На другий форум учені зібралися в 1954 р. у Вашингтоні. На </w:t>
      </w:r>
      <w:proofErr w:type="gramStart"/>
      <w:r w:rsidRPr="00536217">
        <w:rPr>
          <w:rFonts w:ascii="Arial" w:eastAsia="Times New Roman" w:hAnsi="Arial" w:cs="Arial"/>
          <w:color w:val="333333"/>
          <w:sz w:val="15"/>
          <w:szCs w:val="15"/>
          <w:lang w:eastAsia="ru-RU"/>
        </w:rPr>
        <w:t>п’ятому</w:t>
      </w:r>
      <w:proofErr w:type="gramEnd"/>
      <w:r w:rsidRPr="00536217">
        <w:rPr>
          <w:rFonts w:ascii="Arial" w:eastAsia="Times New Roman" w:hAnsi="Arial" w:cs="Arial"/>
          <w:color w:val="333333"/>
          <w:sz w:val="15"/>
          <w:szCs w:val="15"/>
          <w:lang w:eastAsia="ru-RU"/>
        </w:rPr>
        <w:t xml:space="preserve"> конгресі, який відбувся в 1966 р. у Нью-Делі (Індія), Всесоюзну кардіологічну спілку (організовану в 1963 р.) колишнього СРСР було офіційно прийнято до </w:t>
      </w:r>
      <w:proofErr w:type="gramStart"/>
      <w:r w:rsidRPr="00536217">
        <w:rPr>
          <w:rFonts w:ascii="Arial" w:eastAsia="Times New Roman" w:hAnsi="Arial" w:cs="Arial"/>
          <w:color w:val="333333"/>
          <w:sz w:val="15"/>
          <w:szCs w:val="15"/>
          <w:lang w:eastAsia="ru-RU"/>
        </w:rPr>
        <w:t>м</w:t>
      </w:r>
      <w:proofErr w:type="gramEnd"/>
      <w:r w:rsidRPr="00536217">
        <w:rPr>
          <w:rFonts w:ascii="Arial" w:eastAsia="Times New Roman" w:hAnsi="Arial" w:cs="Arial"/>
          <w:color w:val="333333"/>
          <w:sz w:val="15"/>
          <w:szCs w:val="15"/>
          <w:lang w:eastAsia="ru-RU"/>
        </w:rPr>
        <w:t xml:space="preserve">іжнародної та європейської спільноти. </w:t>
      </w:r>
      <w:proofErr w:type="gramStart"/>
      <w:r w:rsidRPr="00536217">
        <w:rPr>
          <w:rFonts w:ascii="Arial" w:eastAsia="Times New Roman" w:hAnsi="Arial" w:cs="Arial"/>
          <w:color w:val="333333"/>
          <w:sz w:val="15"/>
          <w:szCs w:val="15"/>
          <w:lang w:eastAsia="ru-RU"/>
        </w:rPr>
        <w:t>Перший</w:t>
      </w:r>
      <w:proofErr w:type="gramEnd"/>
      <w:r w:rsidRPr="00536217">
        <w:rPr>
          <w:rFonts w:ascii="Arial" w:eastAsia="Times New Roman" w:hAnsi="Arial" w:cs="Arial"/>
          <w:color w:val="333333"/>
          <w:sz w:val="15"/>
          <w:szCs w:val="15"/>
          <w:lang w:eastAsia="ru-RU"/>
        </w:rPr>
        <w:t xml:space="preserve"> з’їзд Всесоюзної кардіологічної спілки було присвячено проблемам артеріальної гіпертензії (1966 р.), на другому (1973 р.) обговорювали питання ІХС.</w:t>
      </w:r>
      <w:r w:rsidRPr="00536217">
        <w:rPr>
          <w:rFonts w:ascii="Arial" w:eastAsia="Times New Roman" w:hAnsi="Arial" w:cs="Arial"/>
          <w:color w:val="333333"/>
          <w:sz w:val="15"/>
          <w:szCs w:val="15"/>
          <w:lang w:eastAsia="ru-RU"/>
        </w:rPr>
        <w:br/>
        <w:t>У 1993 р. в Україні створили Асоціацію кардіологів, яка в 1995 р. увійшла як самостійна громадська організація до Європейської спілки кардіологі</w:t>
      </w:r>
      <w:proofErr w:type="gramStart"/>
      <w:r w:rsidRPr="00536217">
        <w:rPr>
          <w:rFonts w:ascii="Arial" w:eastAsia="Times New Roman" w:hAnsi="Arial" w:cs="Arial"/>
          <w:color w:val="333333"/>
          <w:sz w:val="15"/>
          <w:szCs w:val="15"/>
          <w:lang w:eastAsia="ru-RU"/>
        </w:rPr>
        <w:t>в</w:t>
      </w:r>
      <w:proofErr w:type="gramEnd"/>
      <w:r w:rsidRPr="00536217">
        <w:rPr>
          <w:rFonts w:ascii="Arial" w:eastAsia="Times New Roman" w:hAnsi="Arial" w:cs="Arial"/>
          <w:color w:val="333333"/>
          <w:sz w:val="15"/>
          <w:szCs w:val="15"/>
          <w:lang w:eastAsia="ru-RU"/>
        </w:rPr>
        <w:t xml:space="preserve">, а в 2002 р. – до Всесвітньої федерації серця. Організацію і координацію роботи кардіологічної служби в Україні проводили за безпосередньої участі фахівців інституту кардіології ім. М.Д. Стра-жеска, який у той час був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 xml:space="preserve">ідпорядкований МОЗ України. Серед головних досягнень того періоду слід відмітити створення спеціалізованих бригад (станцій) «швидкої і невідкладної медичної допомоги» хворим кардіологічного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 xml:space="preserve">ілю (гострий інфаркт міокарда – ГІМ, порушення серцевого ритму, серцева недостатність тощо), відкриття кардіологічних відділень з блоками реанімації та інтенсивної терапії, організацію кардіологічних </w:t>
      </w:r>
      <w:proofErr w:type="gramStart"/>
      <w:r w:rsidRPr="00536217">
        <w:rPr>
          <w:rFonts w:ascii="Arial" w:eastAsia="Times New Roman" w:hAnsi="Arial" w:cs="Arial"/>
          <w:color w:val="333333"/>
          <w:sz w:val="15"/>
          <w:szCs w:val="15"/>
          <w:lang w:eastAsia="ru-RU"/>
        </w:rPr>
        <w:t>(обласних, міських) диспансерів.</w:t>
      </w:r>
      <w:r w:rsidRPr="00536217">
        <w:rPr>
          <w:rFonts w:ascii="Arial" w:eastAsia="Times New Roman" w:hAnsi="Arial" w:cs="Arial"/>
          <w:color w:val="333333"/>
          <w:sz w:val="15"/>
          <w:szCs w:val="15"/>
          <w:lang w:eastAsia="ru-RU"/>
        </w:rPr>
        <w:br/>
        <w:t>У 1999 р. Інститут кардіології ім. М.Д. Стражеска увійшов до складу АМН України.</w:t>
      </w:r>
      <w:proofErr w:type="gramEnd"/>
      <w:r w:rsidRPr="00536217">
        <w:rPr>
          <w:rFonts w:ascii="Arial" w:eastAsia="Times New Roman" w:hAnsi="Arial" w:cs="Arial"/>
          <w:color w:val="333333"/>
          <w:sz w:val="15"/>
          <w:szCs w:val="15"/>
          <w:lang w:eastAsia="ru-RU"/>
        </w:rPr>
        <w:t xml:space="preserve"> Нова сторінка в історії інституту характеризується не тільки подальшим клінічним і орга-нізаційно-методичним розвитком, але й новими, поглибленими напрямами фундаментальних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 xml:space="preserve">іджень з кардіології, комплексними розробками наукових програм разом з іншими установами АМН України, значним розширенням міжнародного наукового співробітництва. В основі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ілактичної роботи, зокрема проведення первинної профілактики, задекларовано популяційну стратегію впливу на провідні чинники розвитку ХСК та концепцію боротьби з чинниками ризику.</w:t>
      </w:r>
      <w:r w:rsidRPr="00536217">
        <w:rPr>
          <w:rFonts w:ascii="Arial" w:eastAsia="Times New Roman" w:hAnsi="Arial" w:cs="Arial"/>
          <w:color w:val="333333"/>
          <w:sz w:val="15"/>
          <w:szCs w:val="15"/>
          <w:lang w:eastAsia="ru-RU"/>
        </w:rPr>
        <w:br/>
        <w:t xml:space="preserve">Державна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 xml:space="preserve">ідтримка такої стратегії грунтується на тому, що профілактична робота в кардіології значно ефективніша за соціальними наслідками, ніж клінічний підхід до розв’язання проблем. Розрив, який існує між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ілактичною і клінічною медициною сьогодні, та академічний підхід до принципів профілактики хронічних неінфекційних хвороб взагалі, і ХСК зокрема, не дає змоги на сучасному етапі розвитку суспільства підвищити рівень здоров’я населення України такою мірою, як це зроблено в бага-</w:t>
      </w:r>
      <w:r w:rsidRPr="00536217">
        <w:rPr>
          <w:rFonts w:ascii="Arial" w:eastAsia="Times New Roman" w:hAnsi="Arial" w:cs="Arial"/>
          <w:color w:val="333333"/>
          <w:sz w:val="15"/>
          <w:szCs w:val="15"/>
          <w:lang w:eastAsia="ru-RU"/>
        </w:rPr>
        <w:br/>
        <w:t xml:space="preserve">тьох розвинених </w:t>
      </w:r>
      <w:proofErr w:type="gramStart"/>
      <w:r w:rsidRPr="00536217">
        <w:rPr>
          <w:rFonts w:ascii="Arial" w:eastAsia="Times New Roman" w:hAnsi="Arial" w:cs="Arial"/>
          <w:color w:val="333333"/>
          <w:sz w:val="15"/>
          <w:szCs w:val="15"/>
          <w:lang w:eastAsia="ru-RU"/>
        </w:rPr>
        <w:t>країнах</w:t>
      </w:r>
      <w:proofErr w:type="gramEnd"/>
      <w:r w:rsidRPr="00536217">
        <w:rPr>
          <w:rFonts w:ascii="Arial" w:eastAsia="Times New Roman" w:hAnsi="Arial" w:cs="Arial"/>
          <w:color w:val="333333"/>
          <w:sz w:val="15"/>
          <w:szCs w:val="15"/>
          <w:lang w:eastAsia="ru-RU"/>
        </w:rPr>
        <w:t xml:space="preserve">. Звичайно, первинна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ілактика не є безплатною, вона потребує великих матеріальних ресурсів, але все-таки це значно менше від тих збитків, які має суспільство сьогодні.</w:t>
      </w:r>
      <w:r w:rsidRPr="00536217">
        <w:rPr>
          <w:rFonts w:ascii="Arial" w:eastAsia="Times New Roman" w:hAnsi="Arial" w:cs="Arial"/>
          <w:color w:val="333333"/>
          <w:sz w:val="15"/>
          <w:szCs w:val="15"/>
          <w:lang w:eastAsia="ru-RU"/>
        </w:rPr>
        <w:br/>
        <w:t xml:space="preserve">Доведено, що складові здоров’я на 49-53% залежать від прийнятого і культивованого серед населення способу життя, на 18-22% зумовлені генетичними та біологічними чинниками, а ще на 17-20% – станом навколишнього середовища, тобто екологією. Медичні чинники впливу на здоров’я не перевищують 8-10%. Саме через призму такого бачення проблем охорони здоров’я населення треба якомога більше привертати увагу суспільства до важливості збереження і зміцнення здоров’я через заходи первинної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ілактики та затвердження норм здорового способу життя.</w:t>
      </w:r>
      <w:r w:rsidRPr="00536217">
        <w:rPr>
          <w:rFonts w:ascii="Arial" w:eastAsia="Times New Roman" w:hAnsi="Arial" w:cs="Arial"/>
          <w:color w:val="333333"/>
          <w:sz w:val="15"/>
          <w:szCs w:val="15"/>
          <w:lang w:eastAsia="ru-RU"/>
        </w:rPr>
        <w:br/>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івень здоров’я населення в цілому віддзеркалює стан і розвиток економіки. Доведено чітку залежність між очікуваною тривалістю життя (ОТЖ) і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івнем валового національного продукту на душу населення. У </w:t>
      </w:r>
      <w:proofErr w:type="gramStart"/>
      <w:r w:rsidRPr="00536217">
        <w:rPr>
          <w:rFonts w:ascii="Arial" w:eastAsia="Times New Roman" w:hAnsi="Arial" w:cs="Arial"/>
          <w:color w:val="333333"/>
          <w:sz w:val="15"/>
          <w:szCs w:val="15"/>
          <w:lang w:eastAsia="ru-RU"/>
        </w:rPr>
        <w:t>країнах</w:t>
      </w:r>
      <w:proofErr w:type="gramEnd"/>
      <w:r w:rsidRPr="00536217">
        <w:rPr>
          <w:rFonts w:ascii="Arial" w:eastAsia="Times New Roman" w:hAnsi="Arial" w:cs="Arial"/>
          <w:color w:val="333333"/>
          <w:sz w:val="15"/>
          <w:szCs w:val="15"/>
          <w:lang w:eastAsia="ru-RU"/>
        </w:rPr>
        <w:t xml:space="preserve"> Західної і Центральної Європи ОТЖ збіль-шується, у той час як у нових незалежних державах Східної Європи і колишніх республіках СРСР спостерігається тенденція до зменшення тривалості життя. У цих країнах населення помирає на 10 років раніше, ніж у Західній Європі, а чоловіки помирають на 11 років раніше, ніж </w:t>
      </w:r>
      <w:proofErr w:type="gramStart"/>
      <w:r w:rsidRPr="00536217">
        <w:rPr>
          <w:rFonts w:ascii="Arial" w:eastAsia="Times New Roman" w:hAnsi="Arial" w:cs="Arial"/>
          <w:color w:val="333333"/>
          <w:sz w:val="15"/>
          <w:szCs w:val="15"/>
          <w:lang w:eastAsia="ru-RU"/>
        </w:rPr>
        <w:t>ж</w:t>
      </w:r>
      <w:proofErr w:type="gramEnd"/>
      <w:r w:rsidRPr="00536217">
        <w:rPr>
          <w:rFonts w:ascii="Arial" w:eastAsia="Times New Roman" w:hAnsi="Arial" w:cs="Arial"/>
          <w:color w:val="333333"/>
          <w:sz w:val="15"/>
          <w:szCs w:val="15"/>
          <w:lang w:eastAsia="ru-RU"/>
        </w:rPr>
        <w:t xml:space="preserve">інки. Драматичне зменшення тривалості життя відбувається в період не характерного для мирного часу зниження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івня життя населення.</w:t>
      </w:r>
      <w:r w:rsidRPr="00536217">
        <w:rPr>
          <w:rFonts w:ascii="Arial" w:eastAsia="Times New Roman" w:hAnsi="Arial" w:cs="Arial"/>
          <w:color w:val="333333"/>
          <w:sz w:val="15"/>
          <w:szCs w:val="15"/>
          <w:lang w:eastAsia="ru-RU"/>
        </w:rPr>
        <w:br/>
        <w:t xml:space="preserve">За показниками ОТЖ Україна </w:t>
      </w:r>
      <w:proofErr w:type="gramStart"/>
      <w:r w:rsidRPr="00536217">
        <w:rPr>
          <w:rFonts w:ascii="Arial" w:eastAsia="Times New Roman" w:hAnsi="Arial" w:cs="Arial"/>
          <w:color w:val="333333"/>
          <w:sz w:val="15"/>
          <w:szCs w:val="15"/>
          <w:lang w:eastAsia="ru-RU"/>
        </w:rPr>
        <w:t>пос</w:t>
      </w:r>
      <w:proofErr w:type="gramEnd"/>
      <w:r w:rsidRPr="00536217">
        <w:rPr>
          <w:rFonts w:ascii="Arial" w:eastAsia="Times New Roman" w:hAnsi="Arial" w:cs="Arial"/>
          <w:color w:val="333333"/>
          <w:sz w:val="15"/>
          <w:szCs w:val="15"/>
          <w:lang w:eastAsia="ru-RU"/>
        </w:rPr>
        <w:t xml:space="preserve">ідає серед інших країн світу 54-те місце для чоловіків (64,8 року) і 47-ме – для жінок (73,6 року). </w:t>
      </w:r>
      <w:proofErr w:type="gramStart"/>
      <w:r w:rsidRPr="00536217">
        <w:rPr>
          <w:rFonts w:ascii="Arial" w:eastAsia="Times New Roman" w:hAnsi="Arial" w:cs="Arial"/>
          <w:color w:val="333333"/>
          <w:sz w:val="15"/>
          <w:szCs w:val="15"/>
          <w:lang w:eastAsia="ru-RU"/>
        </w:rPr>
        <w:t>Для</w:t>
      </w:r>
      <w:proofErr w:type="gramEnd"/>
      <w:r w:rsidRPr="00536217">
        <w:rPr>
          <w:rFonts w:ascii="Arial" w:eastAsia="Times New Roman" w:hAnsi="Arial" w:cs="Arial"/>
          <w:color w:val="333333"/>
          <w:sz w:val="15"/>
          <w:szCs w:val="15"/>
          <w:lang w:eastAsia="ru-RU"/>
        </w:rPr>
        <w:t xml:space="preserve"> прикладу, в Японії такі показники відповідно становлять 75,8 і 81,9 року. За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івнем відрахувань національного прибутку на потреби охорони здоров’я населення (майже 3%) Україна перебуває в середині 7-го десятка зі 126 країн світу, у тому числі й слабко розвинених держав. У Німеччині цей показник становить 10,5%, у Франції – 9,9%, у Швеції – 8,6%, в </w:t>
      </w:r>
      <w:proofErr w:type="gramStart"/>
      <w:r w:rsidRPr="00536217">
        <w:rPr>
          <w:rFonts w:ascii="Arial" w:eastAsia="Times New Roman" w:hAnsi="Arial" w:cs="Arial"/>
          <w:color w:val="333333"/>
          <w:sz w:val="15"/>
          <w:szCs w:val="15"/>
          <w:lang w:eastAsia="ru-RU"/>
        </w:rPr>
        <w:t>Австр</w:t>
      </w:r>
      <w:proofErr w:type="gramEnd"/>
      <w:r w:rsidRPr="00536217">
        <w:rPr>
          <w:rFonts w:ascii="Arial" w:eastAsia="Times New Roman" w:hAnsi="Arial" w:cs="Arial"/>
          <w:color w:val="333333"/>
          <w:sz w:val="15"/>
          <w:szCs w:val="15"/>
          <w:lang w:eastAsia="ru-RU"/>
        </w:rPr>
        <w:t>ії – 7,9%, у Фінляндії – 7,3%, у США – 14,0%. За розрахунками ВООЗ, коли частка валового національного прибутку на потреби системи охорони здоров’я населення становить менше 6%, то галузь не може успішно розвиватися, бути ефективною й рентабельною.</w:t>
      </w:r>
      <w:r w:rsidRPr="00536217">
        <w:rPr>
          <w:rFonts w:ascii="Arial" w:eastAsia="Times New Roman" w:hAnsi="Arial" w:cs="Arial"/>
          <w:color w:val="333333"/>
          <w:sz w:val="15"/>
          <w:szCs w:val="15"/>
          <w:lang w:eastAsia="ru-RU"/>
        </w:rPr>
        <w:br/>
        <w:t xml:space="preserve">За багатьма базовими показниками здоров’я населення (поширення, захворюваність, загальна та передчасна смертність, інвалідність, тимчасова непрацездатність тощо) ХСК займають провідні позиції в Україні, а за багатьма з них вийшли на перше </w:t>
      </w:r>
      <w:proofErr w:type="gramStart"/>
      <w:r w:rsidRPr="00536217">
        <w:rPr>
          <w:rFonts w:ascii="Arial" w:eastAsia="Times New Roman" w:hAnsi="Arial" w:cs="Arial"/>
          <w:color w:val="333333"/>
          <w:sz w:val="15"/>
          <w:szCs w:val="15"/>
          <w:lang w:eastAsia="ru-RU"/>
        </w:rPr>
        <w:t>м</w:t>
      </w:r>
      <w:proofErr w:type="gramEnd"/>
      <w:r w:rsidRPr="00536217">
        <w:rPr>
          <w:rFonts w:ascii="Arial" w:eastAsia="Times New Roman" w:hAnsi="Arial" w:cs="Arial"/>
          <w:color w:val="333333"/>
          <w:sz w:val="15"/>
          <w:szCs w:val="15"/>
          <w:lang w:eastAsia="ru-RU"/>
        </w:rPr>
        <w:t xml:space="preserve">ісце. Поточний прогностичний аналіз і математичне моделювання на віддаленіший період, які грунтуються на показниках довкілля, якості харчування, питної води, демографічних даних і тенденціях сучасного розвитку, а також на </w:t>
      </w:r>
      <w:proofErr w:type="gramStart"/>
      <w:r w:rsidRPr="00536217">
        <w:rPr>
          <w:rFonts w:ascii="Arial" w:eastAsia="Times New Roman" w:hAnsi="Arial" w:cs="Arial"/>
          <w:color w:val="333333"/>
          <w:sz w:val="15"/>
          <w:szCs w:val="15"/>
          <w:lang w:eastAsia="ru-RU"/>
        </w:rPr>
        <w:t>соц</w:t>
      </w:r>
      <w:proofErr w:type="gramEnd"/>
      <w:r w:rsidRPr="00536217">
        <w:rPr>
          <w:rFonts w:ascii="Arial" w:eastAsia="Times New Roman" w:hAnsi="Arial" w:cs="Arial"/>
          <w:color w:val="333333"/>
          <w:sz w:val="15"/>
          <w:szCs w:val="15"/>
          <w:lang w:eastAsia="ru-RU"/>
        </w:rPr>
        <w:t xml:space="preserve">іально-економічному становищі в країні не дають змоги сподіватися на краще, якщо не вживати науково обгрунтованих заходів, не забезпечувати їх відповідним фінансуванням і не надавати належної державної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ідтримки. Здоров’я населення країни повинно розглядатися як найважливіший чинник її національної безпеки.</w:t>
      </w:r>
      <w:r w:rsidRPr="00536217">
        <w:rPr>
          <w:rFonts w:ascii="Arial" w:eastAsia="Times New Roman" w:hAnsi="Arial" w:cs="Arial"/>
          <w:color w:val="333333"/>
          <w:sz w:val="15"/>
          <w:szCs w:val="15"/>
          <w:lang w:eastAsia="ru-RU"/>
        </w:rPr>
        <w:br/>
        <w:t>На сьогодні в Україні функці</w:t>
      </w:r>
      <w:proofErr w:type="gramStart"/>
      <w:r w:rsidRPr="00536217">
        <w:rPr>
          <w:rFonts w:ascii="Arial" w:eastAsia="Times New Roman" w:hAnsi="Arial" w:cs="Arial"/>
          <w:color w:val="333333"/>
          <w:sz w:val="15"/>
          <w:szCs w:val="15"/>
          <w:lang w:eastAsia="ru-RU"/>
        </w:rPr>
        <w:t>онує ч</w:t>
      </w:r>
      <w:proofErr w:type="gramEnd"/>
      <w:r w:rsidRPr="00536217">
        <w:rPr>
          <w:rFonts w:ascii="Arial" w:eastAsia="Times New Roman" w:hAnsi="Arial" w:cs="Arial"/>
          <w:color w:val="333333"/>
          <w:sz w:val="15"/>
          <w:szCs w:val="15"/>
          <w:lang w:eastAsia="ru-RU"/>
        </w:rPr>
        <w:t>ітко організована кардіологічна служба, яка грунтується на роботі центральних (Інститут кардіології ім. М.Д. Стражеска АМН України) та регіональних (обласні кардіо-логічні диспансери – ОКД, кардіологічні бригади станцій «швидкої медичної допомоги», блоки інтенсивної терапії та реанімації, кардіологічні відді</w:t>
      </w:r>
      <w:proofErr w:type="gramStart"/>
      <w:r w:rsidRPr="00536217">
        <w:rPr>
          <w:rFonts w:ascii="Arial" w:eastAsia="Times New Roman" w:hAnsi="Arial" w:cs="Arial"/>
          <w:color w:val="333333"/>
          <w:sz w:val="15"/>
          <w:szCs w:val="15"/>
          <w:lang w:eastAsia="ru-RU"/>
        </w:rPr>
        <w:t xml:space="preserve">лення в обласних, міських і районних </w:t>
      </w:r>
      <w:r w:rsidRPr="00536217">
        <w:rPr>
          <w:rFonts w:ascii="Arial" w:eastAsia="Times New Roman" w:hAnsi="Arial" w:cs="Arial"/>
          <w:color w:val="333333"/>
          <w:sz w:val="15"/>
          <w:szCs w:val="15"/>
          <w:lang w:eastAsia="ru-RU"/>
        </w:rPr>
        <w:lastRenderedPageBreak/>
        <w:t>лікарнях, кабінети функціональної діагностики лікувально-профілактичних закладів та поліклінік тощо) медичних закладів.</w:t>
      </w:r>
      <w:r w:rsidRPr="00536217">
        <w:rPr>
          <w:rFonts w:ascii="Arial" w:eastAsia="Times New Roman" w:hAnsi="Arial" w:cs="Arial"/>
          <w:color w:val="333333"/>
          <w:sz w:val="15"/>
          <w:szCs w:val="15"/>
          <w:lang w:eastAsia="ru-RU"/>
        </w:rPr>
        <w:br/>
        <w:t>Провідною організаційно-методичною структурою з питань кардіології в регіонах є ОКД.</w:t>
      </w:r>
      <w:proofErr w:type="gramEnd"/>
      <w:r w:rsidRPr="00536217">
        <w:rPr>
          <w:rFonts w:ascii="Arial" w:eastAsia="Times New Roman" w:hAnsi="Arial" w:cs="Arial"/>
          <w:color w:val="333333"/>
          <w:sz w:val="15"/>
          <w:szCs w:val="15"/>
          <w:lang w:eastAsia="ru-RU"/>
        </w:rPr>
        <w:t xml:space="preserve"> На сьогодні неможливо відмовитися від принципів диспансеризації через брак альтернативи. </w:t>
      </w:r>
      <w:proofErr w:type="gramStart"/>
      <w:r w:rsidRPr="00536217">
        <w:rPr>
          <w:rFonts w:ascii="Arial" w:eastAsia="Times New Roman" w:hAnsi="Arial" w:cs="Arial"/>
          <w:color w:val="333333"/>
          <w:sz w:val="15"/>
          <w:szCs w:val="15"/>
          <w:lang w:eastAsia="ru-RU"/>
        </w:rPr>
        <w:t>Тенденції до перепрофілювання диспансерів у діагностичні центри або перекладання функцій диспансерів на кардіологічні відділення в обласних лікарнях слід вважати передчасними і невиправданими.</w:t>
      </w:r>
      <w:proofErr w:type="gramEnd"/>
      <w:r w:rsidRPr="00536217">
        <w:rPr>
          <w:rFonts w:ascii="Arial" w:eastAsia="Times New Roman" w:hAnsi="Arial" w:cs="Arial"/>
          <w:color w:val="333333"/>
          <w:sz w:val="15"/>
          <w:szCs w:val="15"/>
          <w:lang w:eastAsia="ru-RU"/>
        </w:rPr>
        <w:t xml:space="preserve"> Ліпших результатів щодо </w:t>
      </w:r>
      <w:proofErr w:type="gramStart"/>
      <w:r w:rsidRPr="00536217">
        <w:rPr>
          <w:rFonts w:ascii="Arial" w:eastAsia="Times New Roman" w:hAnsi="Arial" w:cs="Arial"/>
          <w:color w:val="333333"/>
          <w:sz w:val="15"/>
          <w:szCs w:val="15"/>
          <w:lang w:eastAsia="ru-RU"/>
        </w:rPr>
        <w:t>спец</w:t>
      </w:r>
      <w:proofErr w:type="gramEnd"/>
      <w:r w:rsidRPr="00536217">
        <w:rPr>
          <w:rFonts w:ascii="Arial" w:eastAsia="Times New Roman" w:hAnsi="Arial" w:cs="Arial"/>
          <w:color w:val="333333"/>
          <w:sz w:val="15"/>
          <w:szCs w:val="15"/>
          <w:lang w:eastAsia="ru-RU"/>
        </w:rPr>
        <w:t xml:space="preserve">іалізованої кардіологічної допомоги досягнуто в областях з кардіологічними диспансерами. Особливістю роботи ОКД є вища ефективність використання кардіологічних ліжок (зростає зайнятість,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ідвищується обіг ліжок і скорочується середній термін перебування на ліжку).</w:t>
      </w:r>
      <w:r w:rsidRPr="00536217">
        <w:rPr>
          <w:rFonts w:ascii="Arial" w:eastAsia="Times New Roman" w:hAnsi="Arial" w:cs="Arial"/>
          <w:color w:val="333333"/>
          <w:sz w:val="15"/>
          <w:szCs w:val="15"/>
          <w:lang w:eastAsia="ru-RU"/>
        </w:rPr>
        <w:br/>
        <w:t>Денні стаціонари функціонують у 166 поліклініках країни і нараховують майже 4 тис</w:t>
      </w:r>
      <w:proofErr w:type="gramStart"/>
      <w:r w:rsidRPr="00536217">
        <w:rPr>
          <w:rFonts w:ascii="Arial" w:eastAsia="Times New Roman" w:hAnsi="Arial" w:cs="Arial"/>
          <w:color w:val="333333"/>
          <w:sz w:val="15"/>
          <w:szCs w:val="15"/>
          <w:lang w:eastAsia="ru-RU"/>
        </w:rPr>
        <w:t>.</w:t>
      </w:r>
      <w:proofErr w:type="gramEnd"/>
      <w:r w:rsidRPr="00536217">
        <w:rPr>
          <w:rFonts w:ascii="Arial" w:eastAsia="Times New Roman" w:hAnsi="Arial" w:cs="Arial"/>
          <w:color w:val="333333"/>
          <w:sz w:val="15"/>
          <w:szCs w:val="15"/>
          <w:lang w:eastAsia="ru-RU"/>
        </w:rPr>
        <w:t xml:space="preserve"> </w:t>
      </w:r>
      <w:proofErr w:type="gramStart"/>
      <w:r w:rsidRPr="00536217">
        <w:rPr>
          <w:rFonts w:ascii="Arial" w:eastAsia="Times New Roman" w:hAnsi="Arial" w:cs="Arial"/>
          <w:color w:val="333333"/>
          <w:sz w:val="15"/>
          <w:szCs w:val="15"/>
          <w:lang w:eastAsia="ru-RU"/>
        </w:rPr>
        <w:t>л</w:t>
      </w:r>
      <w:proofErr w:type="gramEnd"/>
      <w:r w:rsidRPr="00536217">
        <w:rPr>
          <w:rFonts w:ascii="Arial" w:eastAsia="Times New Roman" w:hAnsi="Arial" w:cs="Arial"/>
          <w:color w:val="333333"/>
          <w:sz w:val="15"/>
          <w:szCs w:val="15"/>
          <w:lang w:eastAsia="ru-RU"/>
        </w:rPr>
        <w:t>іжок, де лікують понад 170 тисяч пацієнтів, половина з яких має кардіо-логічну патологію. У країні нараховується 3027 самостійних амбулаторно-полікл</w:t>
      </w:r>
      <w:proofErr w:type="gramStart"/>
      <w:r w:rsidRPr="00536217">
        <w:rPr>
          <w:rFonts w:ascii="Arial" w:eastAsia="Times New Roman" w:hAnsi="Arial" w:cs="Arial"/>
          <w:color w:val="333333"/>
          <w:sz w:val="15"/>
          <w:szCs w:val="15"/>
          <w:lang w:eastAsia="ru-RU"/>
        </w:rPr>
        <w:t>і-</w:t>
      </w:r>
      <w:proofErr w:type="gramEnd"/>
      <w:r w:rsidRPr="00536217">
        <w:rPr>
          <w:rFonts w:ascii="Arial" w:eastAsia="Times New Roman" w:hAnsi="Arial" w:cs="Arial"/>
          <w:color w:val="333333"/>
          <w:sz w:val="15"/>
          <w:szCs w:val="15"/>
          <w:lang w:eastAsia="ru-RU"/>
        </w:rPr>
        <w:t>нічних закладів, у яких зареєстровано понад 80 млн. відвідувачів. Кожен четвертий пацієнт поліклініки має кардіологічну патологію.</w:t>
      </w:r>
      <w:r w:rsidRPr="00536217">
        <w:rPr>
          <w:rFonts w:ascii="Arial" w:eastAsia="Times New Roman" w:hAnsi="Arial" w:cs="Arial"/>
          <w:color w:val="333333"/>
          <w:sz w:val="15"/>
          <w:szCs w:val="15"/>
          <w:lang w:eastAsia="ru-RU"/>
        </w:rPr>
        <w:br/>
      </w:r>
      <w:proofErr w:type="gramStart"/>
      <w:r w:rsidRPr="00536217">
        <w:rPr>
          <w:rFonts w:ascii="Arial" w:eastAsia="Times New Roman" w:hAnsi="Arial" w:cs="Arial"/>
          <w:color w:val="333333"/>
          <w:sz w:val="15"/>
          <w:szCs w:val="15"/>
          <w:lang w:eastAsia="ru-RU"/>
        </w:rPr>
        <w:t>Характерною особливістю останніх років є розширення функціональних можливостей амбулаторно-поліклінічної кардіології. За останній період кількість ЕКГ кабінетів і кабінетів функціональної діагностики в поліклініках зросла з 874 до 1229, або на 49,6%.</w:t>
      </w:r>
      <w:r w:rsidRPr="00536217">
        <w:rPr>
          <w:rFonts w:ascii="Arial" w:eastAsia="Times New Roman" w:hAnsi="Arial" w:cs="Arial"/>
          <w:color w:val="333333"/>
          <w:sz w:val="15"/>
          <w:szCs w:val="15"/>
          <w:lang w:eastAsia="ru-RU"/>
        </w:rPr>
        <w:br/>
        <w:t>У складний перехідний період перебудови і реформування галузі нам вдалося</w:t>
      </w:r>
      <w:proofErr w:type="gramEnd"/>
      <w:r w:rsidRPr="00536217">
        <w:rPr>
          <w:rFonts w:ascii="Arial" w:eastAsia="Times New Roman" w:hAnsi="Arial" w:cs="Arial"/>
          <w:color w:val="333333"/>
          <w:sz w:val="15"/>
          <w:szCs w:val="15"/>
          <w:lang w:eastAsia="ru-RU"/>
        </w:rPr>
        <w:t xml:space="preserve"> зберегти кадровий потенціал кардіології і домогтися якісних зрушень. Зокрема, кількість атестованих кардіологів збільшилася від 54,4 (1995 р.) до 78,9% (2001 р.)</w:t>
      </w:r>
      <w:r w:rsidRPr="00536217">
        <w:rPr>
          <w:rFonts w:ascii="Arial" w:eastAsia="Times New Roman" w:hAnsi="Arial" w:cs="Arial"/>
          <w:color w:val="333333"/>
          <w:sz w:val="15"/>
          <w:szCs w:val="15"/>
          <w:lang w:eastAsia="ru-RU"/>
        </w:rPr>
        <w:br/>
        <w:t xml:space="preserve">Моніторинг найважливіших показників кардіологічної служби дає змогу своєчасно виявляти нові тенденції, аналізувати ефективність цільових програм, медичних технологій лікування і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ілактики. Серед них особливе значення мають поширення і захворюваність на ХСК.</w:t>
      </w:r>
      <w:r w:rsidRPr="00536217">
        <w:rPr>
          <w:rFonts w:ascii="Arial" w:eastAsia="Times New Roman" w:hAnsi="Arial" w:cs="Arial"/>
          <w:color w:val="333333"/>
          <w:sz w:val="15"/>
          <w:szCs w:val="15"/>
          <w:lang w:eastAsia="ru-RU"/>
        </w:rPr>
        <w:br/>
        <w:t xml:space="preserve">Поширення ХСК розраховують </w:t>
      </w:r>
      <w:proofErr w:type="gramStart"/>
      <w:r w:rsidRPr="00536217">
        <w:rPr>
          <w:rFonts w:ascii="Arial" w:eastAsia="Times New Roman" w:hAnsi="Arial" w:cs="Arial"/>
          <w:color w:val="333333"/>
          <w:sz w:val="15"/>
          <w:szCs w:val="15"/>
          <w:lang w:eastAsia="ru-RU"/>
        </w:rPr>
        <w:t>за</w:t>
      </w:r>
      <w:proofErr w:type="gramEnd"/>
      <w:r w:rsidRPr="00536217">
        <w:rPr>
          <w:rFonts w:ascii="Arial" w:eastAsia="Times New Roman" w:hAnsi="Arial" w:cs="Arial"/>
          <w:color w:val="333333"/>
          <w:sz w:val="15"/>
          <w:szCs w:val="15"/>
          <w:lang w:eastAsia="ru-RU"/>
        </w:rPr>
        <w:t xml:space="preserve"> кількістю звернень пацієнтів (первинних чи повторних) в амбулаторно-поліклінічні заклади на відповідну кількість населення. Хоча цей показник не відповідає справжнім величинам поширення патології за результатами епідеміологічних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 xml:space="preserve">іджень, проте його моніторинг у регіонах дає змогу визначатися з певними тенденціями в галузі. Захворюваність розраховують тільки за талонами первинного звернення до медичного заклад, тобто пацієнта реєструють як вперше виявленого. Аналіз цих показників разом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ідвищує рівень достовірності фактичного становища.</w:t>
      </w:r>
      <w:r w:rsidRPr="00536217">
        <w:rPr>
          <w:rFonts w:ascii="Arial" w:eastAsia="Times New Roman" w:hAnsi="Arial" w:cs="Arial"/>
          <w:color w:val="333333"/>
          <w:sz w:val="15"/>
          <w:szCs w:val="15"/>
          <w:lang w:eastAsia="ru-RU"/>
        </w:rPr>
        <w:br/>
        <w:t xml:space="preserve">Показники поширення і захворюваності за 2001 р. на </w:t>
      </w:r>
      <w:proofErr w:type="gramStart"/>
      <w:r w:rsidRPr="00536217">
        <w:rPr>
          <w:rFonts w:ascii="Arial" w:eastAsia="Times New Roman" w:hAnsi="Arial" w:cs="Arial"/>
          <w:color w:val="333333"/>
          <w:sz w:val="15"/>
          <w:szCs w:val="15"/>
          <w:lang w:eastAsia="ru-RU"/>
        </w:rPr>
        <w:t>вс</w:t>
      </w:r>
      <w:proofErr w:type="gramEnd"/>
      <w:r w:rsidRPr="00536217">
        <w:rPr>
          <w:rFonts w:ascii="Arial" w:eastAsia="Times New Roman" w:hAnsi="Arial" w:cs="Arial"/>
          <w:color w:val="333333"/>
          <w:sz w:val="15"/>
          <w:szCs w:val="15"/>
          <w:lang w:eastAsia="ru-RU"/>
        </w:rPr>
        <w:t xml:space="preserve">і хвороби (ВХ), ХСК та провідної нозології – ІХС, артеріальної гіпертензії (АГ) і ЦВХ дорослого населення та підлітків (15 років і старші) винесено в </w:t>
      </w:r>
      <w:hyperlink r:id="rId5" w:tgtFrame="_blank" w:history="1">
        <w:r w:rsidRPr="00536217">
          <w:rPr>
            <w:rFonts w:ascii="Arial" w:eastAsia="Times New Roman" w:hAnsi="Arial" w:cs="Arial"/>
            <w:color w:val="CC0033"/>
            <w:sz w:val="15"/>
            <w:szCs w:val="15"/>
            <w:u w:val="single"/>
            <w:lang w:eastAsia="ru-RU"/>
          </w:rPr>
          <w:t>табл. 1</w:t>
        </w:r>
      </w:hyperlink>
      <w:r w:rsidRPr="00536217">
        <w:rPr>
          <w:rFonts w:ascii="Arial" w:eastAsia="Times New Roman" w:hAnsi="Arial" w:cs="Arial"/>
          <w:color w:val="333333"/>
          <w:sz w:val="15"/>
          <w:szCs w:val="15"/>
          <w:lang w:eastAsia="ru-RU"/>
        </w:rPr>
        <w:t xml:space="preserve">. У </w:t>
      </w:r>
      <w:hyperlink r:id="rId6" w:tgtFrame="_blank" w:history="1">
        <w:r w:rsidRPr="00536217">
          <w:rPr>
            <w:rFonts w:ascii="Arial" w:eastAsia="Times New Roman" w:hAnsi="Arial" w:cs="Arial"/>
            <w:color w:val="CC0033"/>
            <w:sz w:val="15"/>
            <w:szCs w:val="15"/>
            <w:u w:val="single"/>
            <w:lang w:eastAsia="ru-RU"/>
          </w:rPr>
          <w:t>табл. 2</w:t>
        </w:r>
      </w:hyperlink>
      <w:r w:rsidRPr="00536217">
        <w:rPr>
          <w:rFonts w:ascii="Arial" w:eastAsia="Times New Roman" w:hAnsi="Arial" w:cs="Arial"/>
          <w:color w:val="333333"/>
          <w:sz w:val="15"/>
          <w:szCs w:val="15"/>
          <w:lang w:eastAsia="ru-RU"/>
        </w:rPr>
        <w:t xml:space="preserve"> розраховано питому вагу показників поширення і захворюваності ХСК щодо ВХ, а окремих нозологій (ІХС, АГ і ЦВХ) стосовно ХСК як для дорослого населення і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ідлітків, так і для працездатної його частини.</w:t>
      </w:r>
      <w:r w:rsidRPr="00536217">
        <w:rPr>
          <w:rFonts w:ascii="Arial" w:eastAsia="Times New Roman" w:hAnsi="Arial" w:cs="Arial"/>
          <w:color w:val="333333"/>
          <w:sz w:val="15"/>
          <w:szCs w:val="15"/>
          <w:lang w:eastAsia="ru-RU"/>
        </w:rPr>
        <w:br/>
        <w:t xml:space="preserve">У 2001 р. поширення ХСК щодо ВХ серед усього населення країни становило 25,9%. На </w:t>
      </w:r>
      <w:proofErr w:type="gramStart"/>
      <w:r w:rsidRPr="00536217">
        <w:rPr>
          <w:rFonts w:ascii="Arial" w:eastAsia="Times New Roman" w:hAnsi="Arial" w:cs="Arial"/>
          <w:color w:val="333333"/>
          <w:sz w:val="15"/>
          <w:szCs w:val="15"/>
          <w:lang w:eastAsia="ru-RU"/>
        </w:rPr>
        <w:t>другому</w:t>
      </w:r>
      <w:proofErr w:type="gramEnd"/>
      <w:r w:rsidRPr="00536217">
        <w:rPr>
          <w:rFonts w:ascii="Arial" w:eastAsia="Times New Roman" w:hAnsi="Arial" w:cs="Arial"/>
          <w:color w:val="333333"/>
          <w:sz w:val="15"/>
          <w:szCs w:val="15"/>
          <w:lang w:eastAsia="ru-RU"/>
        </w:rPr>
        <w:t xml:space="preserve"> місці хвороби органів дихання (22,7%), далі – органів травлення (9,2%), кістково-м’язової системи та сполучної тканини (5,7%), травми і отруєння (3,2%), новоутворення (2,0%). Фактично кожний четвертий пацієнт має серцево-судинну патологію. За ураженням ХСК поступаються лише </w:t>
      </w:r>
      <w:proofErr w:type="gramStart"/>
      <w:r w:rsidRPr="00536217">
        <w:rPr>
          <w:rFonts w:ascii="Arial" w:eastAsia="Times New Roman" w:hAnsi="Arial" w:cs="Arial"/>
          <w:color w:val="333333"/>
          <w:sz w:val="15"/>
          <w:szCs w:val="15"/>
          <w:lang w:eastAsia="ru-RU"/>
        </w:rPr>
        <w:t>хворобам</w:t>
      </w:r>
      <w:proofErr w:type="gramEnd"/>
      <w:r w:rsidRPr="00536217">
        <w:rPr>
          <w:rFonts w:ascii="Arial" w:eastAsia="Times New Roman" w:hAnsi="Arial" w:cs="Arial"/>
          <w:color w:val="333333"/>
          <w:sz w:val="15"/>
          <w:szCs w:val="15"/>
          <w:lang w:eastAsia="ru-RU"/>
        </w:rPr>
        <w:t xml:space="preserve"> органів дихання (7,2 і 42,8% відповідно). Потім ідуть травми та отруєння (6,7%), хвороби сечостатевої системи (6,2%), шкіри та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ідшкірної основи (6,0%) і хвороби кістково-м’язової системи (4,8%).</w:t>
      </w:r>
      <w:r w:rsidRPr="00536217">
        <w:rPr>
          <w:rFonts w:ascii="Arial" w:eastAsia="Times New Roman" w:hAnsi="Arial" w:cs="Arial"/>
          <w:color w:val="333333"/>
          <w:sz w:val="15"/>
          <w:szCs w:val="15"/>
          <w:lang w:eastAsia="ru-RU"/>
        </w:rPr>
        <w:br/>
        <w:t xml:space="preserve">У дорослих і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ідлітків показники поширення і захворюваності для ХСК відповідно становили 31,6 і 10,3%, для працездатного населення – 18,9 і 6,6% (</w:t>
      </w:r>
      <w:hyperlink r:id="rId7" w:tgtFrame="_blank" w:history="1">
        <w:r w:rsidRPr="00536217">
          <w:rPr>
            <w:rFonts w:ascii="Arial" w:eastAsia="Times New Roman" w:hAnsi="Arial" w:cs="Arial"/>
            <w:color w:val="CC0033"/>
            <w:sz w:val="15"/>
            <w:szCs w:val="15"/>
            <w:u w:val="single"/>
            <w:lang w:eastAsia="ru-RU"/>
          </w:rPr>
          <w:t>табл. 2</w:t>
        </w:r>
      </w:hyperlink>
      <w:r w:rsidRPr="00536217">
        <w:rPr>
          <w:rFonts w:ascii="Arial" w:eastAsia="Times New Roman" w:hAnsi="Arial" w:cs="Arial"/>
          <w:color w:val="333333"/>
          <w:sz w:val="15"/>
          <w:szCs w:val="15"/>
          <w:lang w:eastAsia="ru-RU"/>
        </w:rPr>
        <w:t xml:space="preserve">). Поширення ХСК порівняно з іншою патологією у дорослого населення країни коливається в межах 25-43% (мінімальний показник у Львівській області – 25,1%, максимальний у Луганській – 41,2%, та Севастополі – 42,7%). Найвища питома вага захворюваності на ХСК у Закарпатській області (16,4%), найнижча – в Чернівецькій (6%). Значні коливання показників поширення і захворюваності спостерігаються і в працездатного населення. Наприклад, питома вага показників при ХСК найвищою </w:t>
      </w:r>
      <w:proofErr w:type="gramStart"/>
      <w:r w:rsidRPr="00536217">
        <w:rPr>
          <w:rFonts w:ascii="Arial" w:eastAsia="Times New Roman" w:hAnsi="Arial" w:cs="Arial"/>
          <w:color w:val="333333"/>
          <w:sz w:val="15"/>
          <w:szCs w:val="15"/>
          <w:lang w:eastAsia="ru-RU"/>
        </w:rPr>
        <w:t>була в</w:t>
      </w:r>
      <w:proofErr w:type="gramEnd"/>
      <w:r w:rsidRPr="00536217">
        <w:rPr>
          <w:rFonts w:ascii="Arial" w:eastAsia="Times New Roman" w:hAnsi="Arial" w:cs="Arial"/>
          <w:color w:val="333333"/>
          <w:sz w:val="15"/>
          <w:szCs w:val="15"/>
          <w:lang w:eastAsia="ru-RU"/>
        </w:rPr>
        <w:t xml:space="preserve"> Закарпатській області (23, 9 і 12,1% відповідно), найнижча – у Львівській (15,1 і 4,5%).</w:t>
      </w:r>
      <w:r w:rsidRPr="00536217">
        <w:rPr>
          <w:rFonts w:ascii="Arial" w:eastAsia="Times New Roman" w:hAnsi="Arial" w:cs="Arial"/>
          <w:color w:val="333333"/>
          <w:sz w:val="15"/>
          <w:szCs w:val="15"/>
          <w:lang w:eastAsia="ru-RU"/>
        </w:rPr>
        <w:br/>
        <w:t xml:space="preserve">За поширенням у структурі ХСК перше місце серед дорослих та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ідлітків займали всі форми АГ (43,9%): максимальний показник – у Житомирській області (52,9%), мінімальний – у Київській (35,8%). Поті</w:t>
      </w:r>
      <w:proofErr w:type="gramStart"/>
      <w:r w:rsidRPr="00536217">
        <w:rPr>
          <w:rFonts w:ascii="Arial" w:eastAsia="Times New Roman" w:hAnsi="Arial" w:cs="Arial"/>
          <w:color w:val="333333"/>
          <w:sz w:val="15"/>
          <w:szCs w:val="15"/>
          <w:lang w:eastAsia="ru-RU"/>
        </w:rPr>
        <w:t>м</w:t>
      </w:r>
      <w:proofErr w:type="gramEnd"/>
      <w:r w:rsidRPr="00536217">
        <w:rPr>
          <w:rFonts w:ascii="Arial" w:eastAsia="Times New Roman" w:hAnsi="Arial" w:cs="Arial"/>
          <w:color w:val="333333"/>
          <w:sz w:val="15"/>
          <w:szCs w:val="15"/>
          <w:lang w:eastAsia="ru-RU"/>
        </w:rPr>
        <w:t xml:space="preserve"> ідуть ІХС – 33,7% (відповідно Київщина – 44,7%, Запорізька область – 25,2%) і ЦВХ – 13,7% (відповідно Севастополь – 22,7% і Закарпатська область – 5,2%). За захворюваністю ці показники становили відповідно 40,9; 27,9 і 16,3%. Серед працездатного населення перше </w:t>
      </w:r>
      <w:proofErr w:type="gramStart"/>
      <w:r w:rsidRPr="00536217">
        <w:rPr>
          <w:rFonts w:ascii="Arial" w:eastAsia="Times New Roman" w:hAnsi="Arial" w:cs="Arial"/>
          <w:color w:val="333333"/>
          <w:sz w:val="15"/>
          <w:szCs w:val="15"/>
          <w:lang w:eastAsia="ru-RU"/>
        </w:rPr>
        <w:t>м</w:t>
      </w:r>
      <w:proofErr w:type="gramEnd"/>
      <w:r w:rsidRPr="00536217">
        <w:rPr>
          <w:rFonts w:ascii="Arial" w:eastAsia="Times New Roman" w:hAnsi="Arial" w:cs="Arial"/>
          <w:color w:val="333333"/>
          <w:sz w:val="15"/>
          <w:szCs w:val="15"/>
          <w:lang w:eastAsia="ru-RU"/>
        </w:rPr>
        <w:t xml:space="preserve">ісце щодо поширення і захворюваності також займає АГ (52,1 і 47,8%). На </w:t>
      </w:r>
      <w:proofErr w:type="gramStart"/>
      <w:r w:rsidRPr="00536217">
        <w:rPr>
          <w:rFonts w:ascii="Arial" w:eastAsia="Times New Roman" w:hAnsi="Arial" w:cs="Arial"/>
          <w:color w:val="333333"/>
          <w:sz w:val="15"/>
          <w:szCs w:val="15"/>
          <w:lang w:eastAsia="ru-RU"/>
        </w:rPr>
        <w:t>другому</w:t>
      </w:r>
      <w:proofErr w:type="gramEnd"/>
      <w:r w:rsidRPr="00536217">
        <w:rPr>
          <w:rFonts w:ascii="Arial" w:eastAsia="Times New Roman" w:hAnsi="Arial" w:cs="Arial"/>
          <w:color w:val="333333"/>
          <w:sz w:val="15"/>
          <w:szCs w:val="15"/>
          <w:lang w:eastAsia="ru-RU"/>
        </w:rPr>
        <w:t xml:space="preserve"> місці ІХС (27,7 і 24,6%), потім – ЦВХ (7,6 і 10%). Фактично ми досягли розрахункових (нормативних) базових показникі</w:t>
      </w:r>
      <w:proofErr w:type="gramStart"/>
      <w:r w:rsidRPr="00536217">
        <w:rPr>
          <w:rFonts w:ascii="Arial" w:eastAsia="Times New Roman" w:hAnsi="Arial" w:cs="Arial"/>
          <w:color w:val="333333"/>
          <w:sz w:val="15"/>
          <w:szCs w:val="15"/>
          <w:lang w:eastAsia="ru-RU"/>
        </w:rPr>
        <w:t>в</w:t>
      </w:r>
      <w:proofErr w:type="gramEnd"/>
      <w:r w:rsidRPr="00536217">
        <w:rPr>
          <w:rFonts w:ascii="Arial" w:eastAsia="Times New Roman" w:hAnsi="Arial" w:cs="Arial"/>
          <w:color w:val="333333"/>
          <w:sz w:val="15"/>
          <w:szCs w:val="15"/>
          <w:lang w:eastAsia="ru-RU"/>
        </w:rPr>
        <w:t xml:space="preserve"> у дорослого і працездатного населення, проте є великі регіональні коливання, які неможна пояснити тільки демографічними, географічними чи екологічними причинами.</w:t>
      </w:r>
      <w:r w:rsidRPr="00536217">
        <w:rPr>
          <w:rFonts w:ascii="Arial" w:eastAsia="Times New Roman" w:hAnsi="Arial" w:cs="Arial"/>
          <w:color w:val="333333"/>
          <w:sz w:val="15"/>
          <w:szCs w:val="15"/>
          <w:lang w:eastAsia="ru-RU"/>
        </w:rPr>
        <w:br/>
        <w:t>За поширенням ХСК на працездатне населення припадає 60,9% випадків, а щодо захворюваності – 82,7%. Це означа</w:t>
      </w:r>
      <w:proofErr w:type="gramStart"/>
      <w:r w:rsidRPr="00536217">
        <w:rPr>
          <w:rFonts w:ascii="Arial" w:eastAsia="Times New Roman" w:hAnsi="Arial" w:cs="Arial"/>
          <w:color w:val="333333"/>
          <w:sz w:val="15"/>
          <w:szCs w:val="15"/>
          <w:lang w:eastAsia="ru-RU"/>
        </w:rPr>
        <w:t>є,</w:t>
      </w:r>
      <w:proofErr w:type="gramEnd"/>
      <w:r w:rsidRPr="00536217">
        <w:rPr>
          <w:rFonts w:ascii="Arial" w:eastAsia="Times New Roman" w:hAnsi="Arial" w:cs="Arial"/>
          <w:color w:val="333333"/>
          <w:sz w:val="15"/>
          <w:szCs w:val="15"/>
          <w:lang w:eastAsia="ru-RU"/>
        </w:rPr>
        <w:t xml:space="preserve"> що переважно ХСК діагностують саме у людей працездатного віку, тобто тоді, коли ми можемо і зобов’язані ефективно впливати на перебіг хвороб, запобігаючи їхньому прогресуванню і розвитку передчасних ускладнень.</w:t>
      </w:r>
      <w:r w:rsidRPr="00536217">
        <w:rPr>
          <w:rFonts w:ascii="Arial" w:eastAsia="Times New Roman" w:hAnsi="Arial" w:cs="Arial"/>
          <w:color w:val="333333"/>
          <w:sz w:val="15"/>
          <w:szCs w:val="15"/>
          <w:lang w:eastAsia="ru-RU"/>
        </w:rPr>
        <w:br/>
        <w:t xml:space="preserve">У </w:t>
      </w:r>
      <w:hyperlink r:id="rId8" w:tgtFrame="_blank" w:history="1">
        <w:r w:rsidRPr="00536217">
          <w:rPr>
            <w:rFonts w:ascii="Arial" w:eastAsia="Times New Roman" w:hAnsi="Arial" w:cs="Arial"/>
            <w:color w:val="CC0033"/>
            <w:sz w:val="15"/>
            <w:szCs w:val="15"/>
            <w:u w:val="single"/>
            <w:lang w:eastAsia="ru-RU"/>
          </w:rPr>
          <w:t>табл. 3</w:t>
        </w:r>
      </w:hyperlink>
      <w:r w:rsidRPr="00536217">
        <w:rPr>
          <w:rFonts w:ascii="Arial" w:eastAsia="Times New Roman" w:hAnsi="Arial" w:cs="Arial"/>
          <w:color w:val="333333"/>
          <w:sz w:val="15"/>
          <w:szCs w:val="15"/>
          <w:lang w:eastAsia="ru-RU"/>
        </w:rPr>
        <w:t xml:space="preserve"> повніше розкрито </w:t>
      </w:r>
      <w:proofErr w:type="gramStart"/>
      <w:r w:rsidRPr="00536217">
        <w:rPr>
          <w:rFonts w:ascii="Arial" w:eastAsia="Times New Roman" w:hAnsi="Arial" w:cs="Arial"/>
          <w:color w:val="333333"/>
          <w:sz w:val="15"/>
          <w:szCs w:val="15"/>
          <w:lang w:eastAsia="ru-RU"/>
        </w:rPr>
        <w:t>дан</w:t>
      </w:r>
      <w:proofErr w:type="gramEnd"/>
      <w:r w:rsidRPr="00536217">
        <w:rPr>
          <w:rFonts w:ascii="Arial" w:eastAsia="Times New Roman" w:hAnsi="Arial" w:cs="Arial"/>
          <w:color w:val="333333"/>
          <w:sz w:val="15"/>
          <w:szCs w:val="15"/>
          <w:lang w:eastAsia="ru-RU"/>
        </w:rPr>
        <w:t xml:space="preserve">і </w:t>
      </w:r>
      <w:hyperlink r:id="rId9" w:tgtFrame="_blank" w:history="1">
        <w:r w:rsidRPr="00536217">
          <w:rPr>
            <w:rFonts w:ascii="Arial" w:eastAsia="Times New Roman" w:hAnsi="Arial" w:cs="Arial"/>
            <w:color w:val="CC0033"/>
            <w:sz w:val="15"/>
            <w:szCs w:val="15"/>
            <w:u w:val="single"/>
            <w:lang w:eastAsia="ru-RU"/>
          </w:rPr>
          <w:t>табл. 2</w:t>
        </w:r>
      </w:hyperlink>
      <w:r w:rsidRPr="00536217">
        <w:rPr>
          <w:rFonts w:ascii="Arial" w:eastAsia="Times New Roman" w:hAnsi="Arial" w:cs="Arial"/>
          <w:color w:val="333333"/>
          <w:sz w:val="15"/>
          <w:szCs w:val="15"/>
          <w:lang w:eastAsia="ru-RU"/>
        </w:rPr>
        <w:t xml:space="preserve"> стосовно АГ, ІХС та ЦВХ. Зокрема, вперше виявлені в працездатному віці ХСК становлять 70,4%, АГ – 82,2% і ІХС – 62,2%. Наведені дані </w:t>
      </w:r>
      <w:proofErr w:type="gramStart"/>
      <w:r w:rsidRPr="00536217">
        <w:rPr>
          <w:rFonts w:ascii="Arial" w:eastAsia="Times New Roman" w:hAnsi="Arial" w:cs="Arial"/>
          <w:color w:val="333333"/>
          <w:sz w:val="15"/>
          <w:szCs w:val="15"/>
          <w:lang w:eastAsia="ru-RU"/>
        </w:rPr>
        <w:t>св</w:t>
      </w:r>
      <w:proofErr w:type="gramEnd"/>
      <w:r w:rsidRPr="00536217">
        <w:rPr>
          <w:rFonts w:ascii="Arial" w:eastAsia="Times New Roman" w:hAnsi="Arial" w:cs="Arial"/>
          <w:color w:val="333333"/>
          <w:sz w:val="15"/>
          <w:szCs w:val="15"/>
          <w:lang w:eastAsia="ru-RU"/>
        </w:rPr>
        <w:t>ідчать про досить високий рівень своєчасної діагностики в кардіології.</w:t>
      </w:r>
      <w:r w:rsidRPr="00536217">
        <w:rPr>
          <w:rFonts w:ascii="Arial" w:eastAsia="Times New Roman" w:hAnsi="Arial" w:cs="Arial"/>
          <w:color w:val="333333"/>
          <w:sz w:val="15"/>
          <w:szCs w:val="15"/>
          <w:lang w:eastAsia="ru-RU"/>
        </w:rPr>
        <w:br/>
        <w:t xml:space="preserve">Поширення ХСК у працездатної частини населення (відносно поширення у всіх дорослих та підлітків) становить 51,0%, АГ – 60,6% і ІХС – 41,8%. На підставі цього можна стверджувати, що провідна патологія ХСК справді має епідемічний характер у дорослого населення, що засвідчує потребу в проведенні активної первинної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 xml:space="preserve">ілактики у продуктивної частини населення. Пацієнти </w:t>
      </w:r>
      <w:proofErr w:type="gramStart"/>
      <w:r w:rsidRPr="00536217">
        <w:rPr>
          <w:rFonts w:ascii="Arial" w:eastAsia="Times New Roman" w:hAnsi="Arial" w:cs="Arial"/>
          <w:color w:val="333333"/>
          <w:sz w:val="15"/>
          <w:szCs w:val="15"/>
          <w:lang w:eastAsia="ru-RU"/>
        </w:rPr>
        <w:t>старшого</w:t>
      </w:r>
      <w:proofErr w:type="gramEnd"/>
      <w:r w:rsidRPr="00536217">
        <w:rPr>
          <w:rFonts w:ascii="Arial" w:eastAsia="Times New Roman" w:hAnsi="Arial" w:cs="Arial"/>
          <w:color w:val="333333"/>
          <w:sz w:val="15"/>
          <w:szCs w:val="15"/>
          <w:lang w:eastAsia="ru-RU"/>
        </w:rPr>
        <w:t xml:space="preserve"> віку при ХСК становлять велику частку серед усіх хворих. Наприклад, при ЦВХ на одного пацієнта в працездатному віці припадає 10 випадків, при ІХС – 6, а щодо захворюваності – відповідно 5,7 і 3,2 випадку.</w:t>
      </w:r>
      <w:r w:rsidRPr="00536217">
        <w:rPr>
          <w:rFonts w:ascii="Arial" w:eastAsia="Times New Roman" w:hAnsi="Arial" w:cs="Arial"/>
          <w:color w:val="333333"/>
          <w:sz w:val="15"/>
          <w:szCs w:val="15"/>
          <w:lang w:eastAsia="ru-RU"/>
        </w:rPr>
        <w:br/>
        <w:t xml:space="preserve">Таким чином, у кардіології на сьогодні досягнуто певного прогресу щодо ранньої або своєчасної діагностики </w:t>
      </w:r>
      <w:proofErr w:type="gramStart"/>
      <w:r w:rsidRPr="00536217">
        <w:rPr>
          <w:rFonts w:ascii="Arial" w:eastAsia="Times New Roman" w:hAnsi="Arial" w:cs="Arial"/>
          <w:color w:val="333333"/>
          <w:sz w:val="15"/>
          <w:szCs w:val="15"/>
          <w:lang w:eastAsia="ru-RU"/>
        </w:rPr>
        <w:t>хвороб</w:t>
      </w:r>
      <w:proofErr w:type="gramEnd"/>
      <w:r w:rsidRPr="00536217">
        <w:rPr>
          <w:rFonts w:ascii="Arial" w:eastAsia="Times New Roman" w:hAnsi="Arial" w:cs="Arial"/>
          <w:color w:val="333333"/>
          <w:sz w:val="15"/>
          <w:szCs w:val="15"/>
          <w:lang w:eastAsia="ru-RU"/>
        </w:rPr>
        <w:t xml:space="preserve">. Питання полягає </w:t>
      </w:r>
      <w:proofErr w:type="gramStart"/>
      <w:r w:rsidRPr="00536217">
        <w:rPr>
          <w:rFonts w:ascii="Arial" w:eastAsia="Times New Roman" w:hAnsi="Arial" w:cs="Arial"/>
          <w:color w:val="333333"/>
          <w:sz w:val="15"/>
          <w:szCs w:val="15"/>
          <w:lang w:eastAsia="ru-RU"/>
        </w:rPr>
        <w:t>в</w:t>
      </w:r>
      <w:proofErr w:type="gramEnd"/>
      <w:r w:rsidRPr="00536217">
        <w:rPr>
          <w:rFonts w:ascii="Arial" w:eastAsia="Times New Roman" w:hAnsi="Arial" w:cs="Arial"/>
          <w:color w:val="333333"/>
          <w:sz w:val="15"/>
          <w:szCs w:val="15"/>
          <w:lang w:eastAsia="ru-RU"/>
        </w:rPr>
        <w:t xml:space="preserve"> </w:t>
      </w:r>
      <w:proofErr w:type="gramStart"/>
      <w:r w:rsidRPr="00536217">
        <w:rPr>
          <w:rFonts w:ascii="Arial" w:eastAsia="Times New Roman" w:hAnsi="Arial" w:cs="Arial"/>
          <w:color w:val="333333"/>
          <w:sz w:val="15"/>
          <w:szCs w:val="15"/>
          <w:lang w:eastAsia="ru-RU"/>
        </w:rPr>
        <w:t>тому</w:t>
      </w:r>
      <w:proofErr w:type="gramEnd"/>
      <w:r w:rsidRPr="00536217">
        <w:rPr>
          <w:rFonts w:ascii="Arial" w:eastAsia="Times New Roman" w:hAnsi="Arial" w:cs="Arial"/>
          <w:color w:val="333333"/>
          <w:sz w:val="15"/>
          <w:szCs w:val="15"/>
          <w:lang w:eastAsia="ru-RU"/>
        </w:rPr>
        <w:t xml:space="preserve">, щоб запровадити такі лікувально-профілактичні заходи, які були б ефективними і відповідали міжнародним стандартам, зокрема принципам доказової медицини. Первинна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ілактика ХСК серед іншої неінфекційної патології повинна стати державною ідеологією в частині зміцнення здоров’я населення.</w:t>
      </w:r>
      <w:r w:rsidRPr="00536217">
        <w:rPr>
          <w:rFonts w:ascii="Arial" w:eastAsia="Times New Roman" w:hAnsi="Arial" w:cs="Arial"/>
          <w:color w:val="333333"/>
          <w:sz w:val="15"/>
          <w:szCs w:val="15"/>
          <w:lang w:eastAsia="ru-RU"/>
        </w:rPr>
        <w:br/>
      </w:r>
      <w:proofErr w:type="gramStart"/>
      <w:r w:rsidRPr="00536217">
        <w:rPr>
          <w:rFonts w:ascii="Arial" w:eastAsia="Times New Roman" w:hAnsi="Arial" w:cs="Arial"/>
          <w:color w:val="333333"/>
          <w:sz w:val="15"/>
          <w:szCs w:val="15"/>
          <w:lang w:eastAsia="ru-RU"/>
        </w:rPr>
        <w:t>Характерною</w:t>
      </w:r>
      <w:proofErr w:type="gramEnd"/>
      <w:r w:rsidRPr="00536217">
        <w:rPr>
          <w:rFonts w:ascii="Arial" w:eastAsia="Times New Roman" w:hAnsi="Arial" w:cs="Arial"/>
          <w:color w:val="333333"/>
          <w:sz w:val="15"/>
          <w:szCs w:val="15"/>
          <w:lang w:eastAsia="ru-RU"/>
        </w:rPr>
        <w:t xml:space="preserve"> ознакою сучасної кардіології є щорічне зростання показників поширення і захворюваності на ХСК. Поширення ХСК у дорослих та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ідлітків у 2001 р. збільшилося порівняно з 1996 р. на 48,9% (від 31684,9 до 47174,9 на 100 тис. населення), порівняно з 1999 і 2000 рр. – на 22,9 і 8,0% (38386,1 і 43683,9 на 100 тис. населення відповідно).</w:t>
      </w:r>
      <w:r w:rsidRPr="00536217">
        <w:rPr>
          <w:rFonts w:ascii="Arial" w:eastAsia="Times New Roman" w:hAnsi="Arial" w:cs="Arial"/>
          <w:color w:val="333333"/>
          <w:sz w:val="15"/>
          <w:szCs w:val="15"/>
          <w:lang w:eastAsia="ru-RU"/>
        </w:rPr>
        <w:br/>
        <w:t xml:space="preserve">Збільшення поширення ХСК можна зрозуміти, якщо насамперед взяти до уваги демографічні показники. Щорічно в Україні майже на один відсоток зменшується кількість постійного населення. </w:t>
      </w:r>
      <w:r w:rsidRPr="00536217">
        <w:rPr>
          <w:rFonts w:ascii="Arial" w:eastAsia="Times New Roman" w:hAnsi="Arial" w:cs="Arial"/>
          <w:color w:val="333333"/>
          <w:sz w:val="15"/>
          <w:szCs w:val="15"/>
          <w:lang w:eastAsia="ru-RU"/>
        </w:rPr>
        <w:br/>
      </w:r>
      <w:proofErr w:type="gramStart"/>
      <w:r w:rsidRPr="00536217">
        <w:rPr>
          <w:rFonts w:ascii="Arial" w:eastAsia="Times New Roman" w:hAnsi="Arial" w:cs="Arial"/>
          <w:color w:val="333333"/>
          <w:sz w:val="15"/>
          <w:szCs w:val="15"/>
          <w:lang w:eastAsia="ru-RU"/>
        </w:rPr>
        <w:t>З</w:t>
      </w:r>
      <w:proofErr w:type="gramEnd"/>
      <w:r w:rsidRPr="00536217">
        <w:rPr>
          <w:rFonts w:ascii="Arial" w:eastAsia="Times New Roman" w:hAnsi="Arial" w:cs="Arial"/>
          <w:color w:val="333333"/>
          <w:sz w:val="15"/>
          <w:szCs w:val="15"/>
          <w:lang w:eastAsia="ru-RU"/>
        </w:rPr>
        <w:t xml:space="preserve"> 1990 до 2001 р. народжуваність знизилася на 39,4% (від 12,7 до 7,7 на 1000 населення), а смертність, навпаки, зросла на 25,4% (від 1213,3 до 1521,2 на 100 тис. населення). Це призвело не тільки до постаріння населення і демографічного навантаження в </w:t>
      </w:r>
      <w:proofErr w:type="gramStart"/>
      <w:r w:rsidRPr="00536217">
        <w:rPr>
          <w:rFonts w:ascii="Arial" w:eastAsia="Times New Roman" w:hAnsi="Arial" w:cs="Arial"/>
          <w:color w:val="333333"/>
          <w:sz w:val="15"/>
          <w:szCs w:val="15"/>
          <w:lang w:eastAsia="ru-RU"/>
        </w:rPr>
        <w:t>країн</w:t>
      </w:r>
      <w:proofErr w:type="gramEnd"/>
      <w:r w:rsidRPr="00536217">
        <w:rPr>
          <w:rFonts w:ascii="Arial" w:eastAsia="Times New Roman" w:hAnsi="Arial" w:cs="Arial"/>
          <w:color w:val="333333"/>
          <w:sz w:val="15"/>
          <w:szCs w:val="15"/>
          <w:lang w:eastAsia="ru-RU"/>
        </w:rPr>
        <w:t xml:space="preserve">і, але й до вкрай катастрофічного скорочення природного приросту населення: від +0,6% в 1990 р. до -7% в 2001 р. (у містах – у 12,5 разу, в селах – у 3 рази). За такої демографічної кризи очікувати зменшення показників захворюваності і поширення ХСК, принаймні за життя одного покоління людей, не доводиться. Не останнє місце при цьому займають поширення чинників ризику (артеріальна гіпертензія,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ідвищена маса тіла, гіподинамія, порушення ліпідного обміну, куріння тощо) та нехтування населенням норм здорового способу життя.</w:t>
      </w:r>
      <w:r w:rsidRPr="00536217">
        <w:rPr>
          <w:rFonts w:ascii="Arial" w:eastAsia="Times New Roman" w:hAnsi="Arial" w:cs="Arial"/>
          <w:color w:val="333333"/>
          <w:sz w:val="15"/>
          <w:szCs w:val="15"/>
          <w:lang w:eastAsia="ru-RU"/>
        </w:rPr>
        <w:br/>
        <w:t xml:space="preserve">Структуру і </w:t>
      </w:r>
      <w:proofErr w:type="gramStart"/>
      <w:r w:rsidRPr="00536217">
        <w:rPr>
          <w:rFonts w:ascii="Arial" w:eastAsia="Times New Roman" w:hAnsi="Arial" w:cs="Arial"/>
          <w:color w:val="333333"/>
          <w:sz w:val="15"/>
          <w:szCs w:val="15"/>
          <w:lang w:eastAsia="ru-RU"/>
        </w:rPr>
        <w:t>динаміку</w:t>
      </w:r>
      <w:proofErr w:type="gramEnd"/>
      <w:r w:rsidRPr="00536217">
        <w:rPr>
          <w:rFonts w:ascii="Arial" w:eastAsia="Times New Roman" w:hAnsi="Arial" w:cs="Arial"/>
          <w:color w:val="333333"/>
          <w:sz w:val="15"/>
          <w:szCs w:val="15"/>
          <w:lang w:eastAsia="ru-RU"/>
        </w:rPr>
        <w:t xml:space="preserve"> померлих від ХСК за останні 10 років наведено в </w:t>
      </w:r>
      <w:hyperlink r:id="rId10" w:tgtFrame="_blank" w:history="1">
        <w:r w:rsidRPr="00536217">
          <w:rPr>
            <w:rFonts w:ascii="Arial" w:eastAsia="Times New Roman" w:hAnsi="Arial" w:cs="Arial"/>
            <w:color w:val="CC0033"/>
            <w:sz w:val="15"/>
            <w:szCs w:val="15"/>
            <w:u w:val="single"/>
            <w:lang w:eastAsia="ru-RU"/>
          </w:rPr>
          <w:t>табл. 4</w:t>
        </w:r>
      </w:hyperlink>
      <w:r w:rsidRPr="00536217">
        <w:rPr>
          <w:rFonts w:ascii="Arial" w:eastAsia="Times New Roman" w:hAnsi="Arial" w:cs="Arial"/>
          <w:color w:val="333333"/>
          <w:sz w:val="15"/>
          <w:szCs w:val="15"/>
          <w:lang w:eastAsia="ru-RU"/>
        </w:rPr>
        <w:t xml:space="preserve">. Отже, питома вага смертності населення від ХСК зросла з 51,6 до 61,3%, смертності від ІХС (щодо смертності від ХСК) – з 55,7 до 64,8%, від ЦВХ з АГ – з 20,5 до 29,5%. Проте зменшується питома вага померлих від ГІМ і ЦВХ, залишається майже на одному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івні питома вага смертності від хвороб артерій, артеріол і капілярів (АрАтК) та інших форм хвороб серця (ХС). Серед працездатного населення питома вага померлих від ХСК зменшується, </w:t>
      </w:r>
      <w:proofErr w:type="gramStart"/>
      <w:r w:rsidRPr="00536217">
        <w:rPr>
          <w:rFonts w:ascii="Arial" w:eastAsia="Times New Roman" w:hAnsi="Arial" w:cs="Arial"/>
          <w:color w:val="333333"/>
          <w:sz w:val="15"/>
          <w:szCs w:val="15"/>
          <w:lang w:eastAsia="ru-RU"/>
        </w:rPr>
        <w:t>у</w:t>
      </w:r>
      <w:proofErr w:type="gramEnd"/>
      <w:r w:rsidRPr="00536217">
        <w:rPr>
          <w:rFonts w:ascii="Arial" w:eastAsia="Times New Roman" w:hAnsi="Arial" w:cs="Arial"/>
          <w:color w:val="333333"/>
          <w:sz w:val="15"/>
          <w:szCs w:val="15"/>
          <w:lang w:eastAsia="ru-RU"/>
        </w:rPr>
        <w:t xml:space="preserve"> тому числі й від ГІМ, ЦВХ, насамперед без АГ. Не змінилася смертність від хвороб периферичних артерій і, </w:t>
      </w:r>
      <w:proofErr w:type="gramStart"/>
      <w:r w:rsidRPr="00536217">
        <w:rPr>
          <w:rFonts w:ascii="Arial" w:eastAsia="Times New Roman" w:hAnsi="Arial" w:cs="Arial"/>
          <w:color w:val="333333"/>
          <w:sz w:val="15"/>
          <w:szCs w:val="15"/>
          <w:lang w:eastAsia="ru-RU"/>
        </w:rPr>
        <w:t>на</w:t>
      </w:r>
      <w:proofErr w:type="gramEnd"/>
      <w:r w:rsidRPr="00536217">
        <w:rPr>
          <w:rFonts w:ascii="Arial" w:eastAsia="Times New Roman" w:hAnsi="Arial" w:cs="Arial"/>
          <w:color w:val="333333"/>
          <w:sz w:val="15"/>
          <w:szCs w:val="15"/>
          <w:lang w:eastAsia="ru-RU"/>
        </w:rPr>
        <w:t xml:space="preserve"> жаль, зросла від інших форм ураження серця (переважно за рахунок кардіоміопатій). </w:t>
      </w:r>
      <w:proofErr w:type="gramStart"/>
      <w:r w:rsidRPr="00536217">
        <w:rPr>
          <w:rFonts w:ascii="Arial" w:eastAsia="Times New Roman" w:hAnsi="Arial" w:cs="Arial"/>
          <w:color w:val="333333"/>
          <w:sz w:val="15"/>
          <w:szCs w:val="15"/>
          <w:lang w:eastAsia="ru-RU"/>
        </w:rPr>
        <w:t>За останні роки з’явилася позитивна тенденція до зменшення частоти смертельних мозкових інсультів на фоні АГ у працездатному віці.</w:t>
      </w:r>
      <w:r w:rsidRPr="00536217">
        <w:rPr>
          <w:rFonts w:ascii="Arial" w:eastAsia="Times New Roman" w:hAnsi="Arial" w:cs="Arial"/>
          <w:color w:val="333333"/>
          <w:sz w:val="15"/>
          <w:szCs w:val="15"/>
          <w:lang w:eastAsia="ru-RU"/>
        </w:rPr>
        <w:br/>
        <w:t>Кожен четвертий (24,5%) померлий від ХСК у 2001 р. мав цереброваскулярну патологію (112 138 з 457 442), причому кожен п’ятий пацієнт (22,8%) був працездатного віку.</w:t>
      </w:r>
      <w:proofErr w:type="gramEnd"/>
      <w:r w:rsidRPr="00536217">
        <w:rPr>
          <w:rFonts w:ascii="Arial" w:eastAsia="Times New Roman" w:hAnsi="Arial" w:cs="Arial"/>
          <w:color w:val="333333"/>
          <w:sz w:val="15"/>
          <w:szCs w:val="15"/>
          <w:lang w:eastAsia="ru-RU"/>
        </w:rPr>
        <w:t xml:space="preserve"> Актуальним залишалося питання «омолодження» серцево-судинної патології за останню чверть XX століття. Саме тому 30% випадків первинної інвалідності припадає на ХСК.</w:t>
      </w:r>
      <w:r w:rsidRPr="00536217">
        <w:rPr>
          <w:rFonts w:ascii="Arial" w:eastAsia="Times New Roman" w:hAnsi="Arial" w:cs="Arial"/>
          <w:color w:val="333333"/>
          <w:sz w:val="15"/>
          <w:szCs w:val="15"/>
          <w:lang w:eastAsia="ru-RU"/>
        </w:rPr>
        <w:br/>
        <w:t xml:space="preserve">Згідно зі статистичними даними по Україні за 2001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ік, смертність населення від ХСК у загальній її структурі становить 61,3% (932,9 по відношенню до 1521,2 на 100 тис.). </w:t>
      </w:r>
      <w:proofErr w:type="gramStart"/>
      <w:r w:rsidRPr="00536217">
        <w:rPr>
          <w:rFonts w:ascii="Arial" w:eastAsia="Times New Roman" w:hAnsi="Arial" w:cs="Arial"/>
          <w:color w:val="333333"/>
          <w:sz w:val="15"/>
          <w:szCs w:val="15"/>
          <w:lang w:eastAsia="ru-RU"/>
        </w:rPr>
        <w:t>Максимальною</w:t>
      </w:r>
      <w:proofErr w:type="gramEnd"/>
      <w:r w:rsidRPr="00536217">
        <w:rPr>
          <w:rFonts w:ascii="Arial" w:eastAsia="Times New Roman" w:hAnsi="Arial" w:cs="Arial"/>
          <w:color w:val="333333"/>
          <w:sz w:val="15"/>
          <w:szCs w:val="15"/>
          <w:lang w:eastAsia="ru-RU"/>
        </w:rPr>
        <w:t xml:space="preserve"> вона є в Київській області (68,7%), мінімальна – у Миколаївській (44,6%). Смертність у працездатному віці (160,5 на 100 тис.) відносно </w:t>
      </w:r>
      <w:proofErr w:type="gramStart"/>
      <w:r w:rsidRPr="00536217">
        <w:rPr>
          <w:rFonts w:ascii="Arial" w:eastAsia="Times New Roman" w:hAnsi="Arial" w:cs="Arial"/>
          <w:color w:val="333333"/>
          <w:sz w:val="15"/>
          <w:szCs w:val="15"/>
          <w:lang w:eastAsia="ru-RU"/>
        </w:rPr>
        <w:t>вс</w:t>
      </w:r>
      <w:proofErr w:type="gramEnd"/>
      <w:r w:rsidRPr="00536217">
        <w:rPr>
          <w:rFonts w:ascii="Arial" w:eastAsia="Times New Roman" w:hAnsi="Arial" w:cs="Arial"/>
          <w:color w:val="333333"/>
          <w:sz w:val="15"/>
          <w:szCs w:val="15"/>
          <w:lang w:eastAsia="ru-RU"/>
        </w:rPr>
        <w:t xml:space="preserve">іх померлих від ХСК становить у середньому по країні 17,2% (найбільша в Миколаївській області – 27,2%, найменша в Тернопільській – 11,3%). Померлі від ІХС у працездатному віці (88,5 на 100 </w:t>
      </w:r>
      <w:r w:rsidRPr="00536217">
        <w:rPr>
          <w:rFonts w:ascii="Arial" w:eastAsia="Times New Roman" w:hAnsi="Arial" w:cs="Arial"/>
          <w:color w:val="333333"/>
          <w:sz w:val="15"/>
          <w:szCs w:val="15"/>
          <w:lang w:eastAsia="ru-RU"/>
        </w:rPr>
        <w:lastRenderedPageBreak/>
        <w:t xml:space="preserve">тис.) відносно </w:t>
      </w:r>
      <w:proofErr w:type="gramStart"/>
      <w:r w:rsidRPr="00536217">
        <w:rPr>
          <w:rFonts w:ascii="Arial" w:eastAsia="Times New Roman" w:hAnsi="Arial" w:cs="Arial"/>
          <w:color w:val="333333"/>
          <w:sz w:val="15"/>
          <w:szCs w:val="15"/>
          <w:lang w:eastAsia="ru-RU"/>
        </w:rPr>
        <w:t>вс</w:t>
      </w:r>
      <w:proofErr w:type="gramEnd"/>
      <w:r w:rsidRPr="00536217">
        <w:rPr>
          <w:rFonts w:ascii="Arial" w:eastAsia="Times New Roman" w:hAnsi="Arial" w:cs="Arial"/>
          <w:color w:val="333333"/>
          <w:sz w:val="15"/>
          <w:szCs w:val="15"/>
          <w:lang w:eastAsia="ru-RU"/>
        </w:rPr>
        <w:t>іх померлих при ХСК того ж віку становлять 55,1% (найбільший показник у Києві – 73,4%, найменший в Одеській – 36,6%), від ЦВХ (36,6 на 100 тис.) – 22,8% (відповідно в Севастополі – 33%, в Київській області – 16%), від АГ (</w:t>
      </w:r>
      <w:proofErr w:type="gramStart"/>
      <w:r w:rsidRPr="00536217">
        <w:rPr>
          <w:rFonts w:ascii="Arial" w:eastAsia="Times New Roman" w:hAnsi="Arial" w:cs="Arial"/>
          <w:color w:val="333333"/>
          <w:sz w:val="15"/>
          <w:szCs w:val="15"/>
          <w:lang w:eastAsia="ru-RU"/>
        </w:rPr>
        <w:t>23,7 на 100 тис.) – 14,8% (відповідно в Чернігівській області – 27,8%, в Києві – 3,9%).</w:t>
      </w:r>
      <w:proofErr w:type="gramEnd"/>
      <w:r w:rsidRPr="00536217">
        <w:rPr>
          <w:rFonts w:ascii="Arial" w:eastAsia="Times New Roman" w:hAnsi="Arial" w:cs="Arial"/>
          <w:color w:val="333333"/>
          <w:sz w:val="15"/>
          <w:szCs w:val="15"/>
          <w:lang w:eastAsia="ru-RU"/>
        </w:rPr>
        <w:t xml:space="preserve"> Розбіжності щодо показників смертності в окремих регіонах можна пояснити багатьма причинами, у тому числі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ізницею у віковій структурі населення, поширенням та захворюваністю на окремі форми ХСК.</w:t>
      </w:r>
      <w:r w:rsidRPr="00536217">
        <w:rPr>
          <w:rFonts w:ascii="Arial" w:eastAsia="Times New Roman" w:hAnsi="Arial" w:cs="Arial"/>
          <w:color w:val="333333"/>
          <w:sz w:val="15"/>
          <w:szCs w:val="15"/>
          <w:lang w:eastAsia="ru-RU"/>
        </w:rPr>
        <w:br/>
        <w:t xml:space="preserve">На сьогодні на ОТЖ впливає не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івень дитячої смертності, як це було в першій половині минулого століття, а смертність дорослого населення від неінфекційних хвороб. Передусім ідеться про ХСК, зокрема ІХС, АГ та ЦВХ. Враховуючи викладене вище, змушені констатувати, що без зменшення реальних темпів поширення і захворюваності на ХСК неможна помітно вплинути на показники смертності населення. Щоб загальмувати щорічне зростання смертності при ХСК на 1-3%, як це сталося в США, починаючи з 60-х років XX століття, треба дотримувати популяційної стратегії впливу </w:t>
      </w:r>
      <w:proofErr w:type="gramStart"/>
      <w:r w:rsidRPr="00536217">
        <w:rPr>
          <w:rFonts w:ascii="Arial" w:eastAsia="Times New Roman" w:hAnsi="Arial" w:cs="Arial"/>
          <w:color w:val="333333"/>
          <w:sz w:val="15"/>
          <w:szCs w:val="15"/>
          <w:lang w:eastAsia="ru-RU"/>
        </w:rPr>
        <w:t>на</w:t>
      </w:r>
      <w:proofErr w:type="gramEnd"/>
      <w:r w:rsidRPr="00536217">
        <w:rPr>
          <w:rFonts w:ascii="Arial" w:eastAsia="Times New Roman" w:hAnsi="Arial" w:cs="Arial"/>
          <w:color w:val="333333"/>
          <w:sz w:val="15"/>
          <w:szCs w:val="15"/>
          <w:lang w:eastAsia="ru-RU"/>
        </w:rPr>
        <w:t xml:space="preserve"> основі концепції чинників ризику. Це завдання не галузеве, воно повинно бути задеклароване на державному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 xml:space="preserve">івні. Другою першочерговою складовою успіху є мотивована участь самого населення у виконанні цього завдання. Нагадаємо слова Б. Шоу: «Тепер, коли ми навчилися літати по повітрю, як птахи, плавати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ід водою, як риби, нам не вистачає тільки одного: навчитися жити на Землі, як люди».</w:t>
      </w:r>
      <w:r w:rsidRPr="00536217">
        <w:rPr>
          <w:rFonts w:ascii="Arial" w:eastAsia="Times New Roman" w:hAnsi="Arial" w:cs="Arial"/>
          <w:color w:val="333333"/>
          <w:sz w:val="15"/>
          <w:szCs w:val="15"/>
          <w:lang w:eastAsia="ru-RU"/>
        </w:rPr>
        <w:br/>
        <w:t xml:space="preserve">За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ізними даними, у країні курять 35-40% дорослого населення. Надлишкова маса ті</w:t>
      </w:r>
      <w:proofErr w:type="gramStart"/>
      <w:r w:rsidRPr="00536217">
        <w:rPr>
          <w:rFonts w:ascii="Arial" w:eastAsia="Times New Roman" w:hAnsi="Arial" w:cs="Arial"/>
          <w:color w:val="333333"/>
          <w:sz w:val="15"/>
          <w:szCs w:val="15"/>
          <w:lang w:eastAsia="ru-RU"/>
        </w:rPr>
        <w:t>ла ре</w:t>
      </w:r>
      <w:proofErr w:type="gramEnd"/>
      <w:r w:rsidRPr="00536217">
        <w:rPr>
          <w:rFonts w:ascii="Arial" w:eastAsia="Times New Roman" w:hAnsi="Arial" w:cs="Arial"/>
          <w:color w:val="333333"/>
          <w:sz w:val="15"/>
          <w:szCs w:val="15"/>
          <w:lang w:eastAsia="ru-RU"/>
        </w:rPr>
        <w:t>єструється у кожної п’ятої людини. Порушений лі</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 xml:space="preserve">ідний спектр крові у 27,5% осіб працездатного віку, проте практично виявляють це лише у 1,3% випадків. Ще й досі про АГ знають тільки 62% пацієнтів, лікуються – 23%, причому ефективно – 12,8%. Тільки у 17-25% населення країни немає ні ІХС, ні чинників ризику. Решта дорослого населення потребує первинної і (або) вторинної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ілактики.</w:t>
      </w:r>
      <w:r w:rsidRPr="00536217">
        <w:rPr>
          <w:rFonts w:ascii="Arial" w:eastAsia="Times New Roman" w:hAnsi="Arial" w:cs="Arial"/>
          <w:color w:val="333333"/>
          <w:sz w:val="15"/>
          <w:szCs w:val="15"/>
          <w:lang w:eastAsia="ru-RU"/>
        </w:rPr>
        <w:br/>
        <w:t>Серед головних чинників ризику виділяють:</w:t>
      </w:r>
      <w:r w:rsidRPr="00536217">
        <w:rPr>
          <w:rFonts w:ascii="Arial" w:eastAsia="Times New Roman" w:hAnsi="Arial" w:cs="Arial"/>
          <w:color w:val="333333"/>
          <w:sz w:val="15"/>
          <w:szCs w:val="15"/>
          <w:lang w:eastAsia="ru-RU"/>
        </w:rPr>
        <w:br/>
        <w:t>• поведінкові, які характеризують нездоровий спосіб життя (куріння, зловживання алкоголем, нераціональне харчування, недостатня фізична активність);</w:t>
      </w:r>
      <w:r w:rsidRPr="00536217">
        <w:rPr>
          <w:rFonts w:ascii="Arial" w:eastAsia="Times New Roman" w:hAnsi="Arial" w:cs="Arial"/>
          <w:color w:val="333333"/>
          <w:sz w:val="15"/>
          <w:szCs w:val="15"/>
          <w:lang w:eastAsia="ru-RU"/>
        </w:rPr>
        <w:br/>
        <w:t xml:space="preserve">• чинники, що оточують (психоемоцій-ний стрес, антропогенні та шкідливі </w:t>
      </w:r>
      <w:proofErr w:type="gramStart"/>
      <w:r w:rsidRPr="00536217">
        <w:rPr>
          <w:rFonts w:ascii="Arial" w:eastAsia="Times New Roman" w:hAnsi="Arial" w:cs="Arial"/>
          <w:color w:val="333333"/>
          <w:sz w:val="15"/>
          <w:szCs w:val="15"/>
          <w:lang w:eastAsia="ru-RU"/>
        </w:rPr>
        <w:t>для</w:t>
      </w:r>
      <w:proofErr w:type="gramEnd"/>
      <w:r w:rsidRPr="00536217">
        <w:rPr>
          <w:rFonts w:ascii="Arial" w:eastAsia="Times New Roman" w:hAnsi="Arial" w:cs="Arial"/>
          <w:color w:val="333333"/>
          <w:sz w:val="15"/>
          <w:szCs w:val="15"/>
          <w:lang w:eastAsia="ru-RU"/>
        </w:rPr>
        <w:t xml:space="preserve"> здоров’я чинники довкілля, на виробництві і в побуті);</w:t>
      </w:r>
      <w:r w:rsidRPr="00536217">
        <w:rPr>
          <w:rFonts w:ascii="Arial" w:eastAsia="Times New Roman" w:hAnsi="Arial" w:cs="Arial"/>
          <w:color w:val="333333"/>
          <w:sz w:val="15"/>
          <w:szCs w:val="15"/>
          <w:lang w:eastAsia="ru-RU"/>
        </w:rPr>
        <w:br/>
        <w:t>• біологічні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івні артеріального тиску, дисліпопротеїдемії, надлишкова маса тіла), що реалізуються в процесі взаємодії генетичних особливостей організму з поведінковими чинниками і чинниками, що оточують.</w:t>
      </w:r>
      <w:r w:rsidRPr="00536217">
        <w:rPr>
          <w:rFonts w:ascii="Arial" w:eastAsia="Times New Roman" w:hAnsi="Arial" w:cs="Arial"/>
          <w:color w:val="333333"/>
          <w:sz w:val="15"/>
          <w:szCs w:val="15"/>
          <w:lang w:eastAsia="ru-RU"/>
        </w:rPr>
        <w:br/>
        <w:t xml:space="preserve">Вторинна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 xml:space="preserve">ілактика та лікування ХСК з метою запобігання передчасним ускладненням і смерті повинні проводитися протягом багатьох років і навіть життя, на що потрібні чималі кошти. У сучасних умовах, коли 70% населення, зайнятого в </w:t>
      </w:r>
      <w:proofErr w:type="gramStart"/>
      <w:r w:rsidRPr="00536217">
        <w:rPr>
          <w:rFonts w:ascii="Arial" w:eastAsia="Times New Roman" w:hAnsi="Arial" w:cs="Arial"/>
          <w:color w:val="333333"/>
          <w:sz w:val="15"/>
          <w:szCs w:val="15"/>
          <w:lang w:eastAsia="ru-RU"/>
        </w:rPr>
        <w:t>р</w:t>
      </w:r>
      <w:proofErr w:type="gramEnd"/>
      <w:r w:rsidRPr="00536217">
        <w:rPr>
          <w:rFonts w:ascii="Arial" w:eastAsia="Times New Roman" w:hAnsi="Arial" w:cs="Arial"/>
          <w:color w:val="333333"/>
          <w:sz w:val="15"/>
          <w:szCs w:val="15"/>
          <w:lang w:eastAsia="ru-RU"/>
        </w:rPr>
        <w:t>ізних галузях економіки, отримують заробітну платню, нижчу за прожитковий мінімум, ефективно розв’язувати проблеми вторинної профілактики досить проблематично. Через брак бюджетних коштів населення не може сподіватися на відшкодування вартості лікарських препаратів, яке сьогодні не перевищує 2,7% від загальної реалізації, хоча за кордоном цей показник становить 70%.</w:t>
      </w:r>
      <w:r w:rsidRPr="00536217">
        <w:rPr>
          <w:rFonts w:ascii="Arial" w:eastAsia="Times New Roman" w:hAnsi="Arial" w:cs="Arial"/>
          <w:color w:val="333333"/>
          <w:sz w:val="15"/>
          <w:szCs w:val="15"/>
          <w:lang w:eastAsia="ru-RU"/>
        </w:rPr>
        <w:br/>
        <w:t>Держава створює умови для формування та стимулювання здорового способу життя, вдосконалення гі</w:t>
      </w:r>
      <w:proofErr w:type="gramStart"/>
      <w:r w:rsidRPr="00536217">
        <w:rPr>
          <w:rFonts w:ascii="Arial" w:eastAsia="Times New Roman" w:hAnsi="Arial" w:cs="Arial"/>
          <w:color w:val="333333"/>
          <w:sz w:val="15"/>
          <w:szCs w:val="15"/>
          <w:lang w:eastAsia="ru-RU"/>
        </w:rPr>
        <w:t>г</w:t>
      </w:r>
      <w:proofErr w:type="gramEnd"/>
      <w:r w:rsidRPr="00536217">
        <w:rPr>
          <w:rFonts w:ascii="Arial" w:eastAsia="Times New Roman" w:hAnsi="Arial" w:cs="Arial"/>
          <w:color w:val="333333"/>
          <w:sz w:val="15"/>
          <w:szCs w:val="15"/>
          <w:lang w:eastAsia="ru-RU"/>
        </w:rPr>
        <w:t>ієнічного виховання і навчання населення, посилення боротьби зі шкідливими звичками, розвитку фізичної культури і спорту, забезпечення раціонального збалансованого харчування населення, говориться в «Концепції розвитку охорони здоров’я населення України». Галузева частина проблеми полягає в проведенні належної пояснювальної роботи.</w:t>
      </w:r>
      <w:r w:rsidRPr="00536217">
        <w:rPr>
          <w:rFonts w:ascii="Arial" w:eastAsia="Times New Roman" w:hAnsi="Arial" w:cs="Arial"/>
          <w:color w:val="333333"/>
          <w:sz w:val="15"/>
          <w:szCs w:val="15"/>
          <w:lang w:eastAsia="ru-RU"/>
        </w:rPr>
        <w:br/>
        <w:t xml:space="preserve">На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ілактичну роботу дільничних і поліклінічних терапевтів та кардіологів нині відведено до 5% робочого часу, тоді як у США – 30-40%. Профілактичний підхід до збереження здоров’я найвищий за ефективністю і найдешевший за вартістю, проте це не найпростіший шлях розв’язання проблеми.</w:t>
      </w:r>
      <w:r w:rsidRPr="00536217">
        <w:rPr>
          <w:rFonts w:ascii="Arial" w:eastAsia="Times New Roman" w:hAnsi="Arial" w:cs="Arial"/>
          <w:color w:val="333333"/>
          <w:sz w:val="15"/>
          <w:szCs w:val="15"/>
          <w:lang w:eastAsia="ru-RU"/>
        </w:rPr>
        <w:br/>
        <w:t xml:space="preserve">Диспансеризація населення </w:t>
      </w:r>
      <w:proofErr w:type="gramStart"/>
      <w:r w:rsidRPr="00536217">
        <w:rPr>
          <w:rFonts w:ascii="Arial" w:eastAsia="Times New Roman" w:hAnsi="Arial" w:cs="Arial"/>
          <w:color w:val="333333"/>
          <w:sz w:val="15"/>
          <w:szCs w:val="15"/>
          <w:lang w:eastAsia="ru-RU"/>
        </w:rPr>
        <w:t>для</w:t>
      </w:r>
      <w:proofErr w:type="gramEnd"/>
      <w:r w:rsidRPr="00536217">
        <w:rPr>
          <w:rFonts w:ascii="Arial" w:eastAsia="Times New Roman" w:hAnsi="Arial" w:cs="Arial"/>
          <w:color w:val="333333"/>
          <w:sz w:val="15"/>
          <w:szCs w:val="15"/>
          <w:lang w:eastAsia="ru-RU"/>
        </w:rPr>
        <w:t xml:space="preserve"> вітчизняної системи охорони здоров’я завжди була першочерговою справою. Вона повинна зміцнюватися, фінансуватися й відігравати важливу роль і надалі.</w:t>
      </w:r>
      <w:r w:rsidRPr="00536217">
        <w:rPr>
          <w:rFonts w:ascii="Arial" w:eastAsia="Times New Roman" w:hAnsi="Arial" w:cs="Arial"/>
          <w:color w:val="333333"/>
          <w:sz w:val="15"/>
          <w:szCs w:val="15"/>
          <w:lang w:eastAsia="ru-RU"/>
        </w:rPr>
        <w:br/>
        <w:t xml:space="preserve">Важливою складовою збереження здоров’я населення є раціональне харчування. Багатоцентровими міжнародними контрольованими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ідженнями доведено можливість впливу його на перебіг АГ і розвиток ускладнень, зокрема інсультів (ІNТЕR-SALТ, Scottish Неаrt Неаlth Study, ТОРН-І, ТОРН-ІІ, Неаlth Рrоfessionals Follow-up Study, Hypertension Соntrol Рrоgram, DASН) і ІХС (Тhе Аtherosclerosis Risk in Соmmunities Study, ТОМРS, DАSН).</w:t>
      </w:r>
      <w:r w:rsidRPr="00536217">
        <w:rPr>
          <w:rFonts w:ascii="Arial" w:eastAsia="Times New Roman" w:hAnsi="Arial" w:cs="Arial"/>
          <w:color w:val="333333"/>
          <w:sz w:val="15"/>
          <w:szCs w:val="15"/>
          <w:lang w:eastAsia="ru-RU"/>
        </w:rPr>
        <w:br/>
        <w:t xml:space="preserve">Низькокалорійна, гіпохолестеринова дієта, за результатами Стенфордського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ідження коронарного ризику (SCRІР, Stanford Соronary Risk Intervention Рroject, 1994), призводить до інтенсивного зниження маси тіла і нормалізації рівнів ліпідів крові, що у свою чергу асоціюється зі сповільненням прогресування атеросклеротичного ураження коронарних судин та зниженням потреби в госпіталізації з приводу ІХС.</w:t>
      </w:r>
      <w:r w:rsidRPr="00536217">
        <w:rPr>
          <w:rFonts w:ascii="Arial" w:eastAsia="Times New Roman" w:hAnsi="Arial" w:cs="Arial"/>
          <w:color w:val="333333"/>
          <w:sz w:val="15"/>
          <w:szCs w:val="15"/>
          <w:lang w:eastAsia="ru-RU"/>
        </w:rPr>
        <w:br/>
        <w:t xml:space="preserve">У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ідженнях, проведених пізніше, зокрема в Ліонському дієтичному дослідженні (Lyon Diet Неаrt Study, 1999), доведено, що так звана середземноморська дієта (характеризується високим вмістом злаків, овочів, фруктів, бобових, оливкової олії) здатна запобігти повторним загостренням ІХС після першого інфаркту міокарда. Достовірно встановлено, що тривале вживання омега-3 поліненасичених жирних кислот, яких багато в морських продуктах, здатне уповільнити прогресування коронарного атеросклерозу (</w:t>
      </w:r>
      <w:proofErr w:type="gramStart"/>
      <w:r w:rsidRPr="00536217">
        <w:rPr>
          <w:rFonts w:ascii="Arial" w:eastAsia="Times New Roman" w:hAnsi="Arial" w:cs="Arial"/>
          <w:color w:val="333333"/>
          <w:sz w:val="15"/>
          <w:szCs w:val="15"/>
          <w:lang w:eastAsia="ru-RU"/>
        </w:rPr>
        <w:t>Е</w:t>
      </w:r>
      <w:proofErr w:type="gramEnd"/>
      <w:r w:rsidRPr="00536217">
        <w:rPr>
          <w:rFonts w:ascii="Arial" w:eastAsia="Times New Roman" w:hAnsi="Arial" w:cs="Arial"/>
          <w:color w:val="333333"/>
          <w:sz w:val="15"/>
          <w:szCs w:val="15"/>
          <w:lang w:eastAsia="ru-RU"/>
        </w:rPr>
        <w:t xml:space="preserve">ffect оf Dietary w-3 Fatty Асіds оn Соronary Аtherosclerosis, 1999). Фремінгемським </w:t>
      </w:r>
      <w:proofErr w:type="gramStart"/>
      <w:r w:rsidRPr="00536217">
        <w:rPr>
          <w:rFonts w:ascii="Arial" w:eastAsia="Times New Roman" w:hAnsi="Arial" w:cs="Arial"/>
          <w:color w:val="333333"/>
          <w:sz w:val="15"/>
          <w:szCs w:val="15"/>
          <w:lang w:eastAsia="ru-RU"/>
        </w:rPr>
        <w:t>досл</w:t>
      </w:r>
      <w:proofErr w:type="gramEnd"/>
      <w:r w:rsidRPr="00536217">
        <w:rPr>
          <w:rFonts w:ascii="Arial" w:eastAsia="Times New Roman" w:hAnsi="Arial" w:cs="Arial"/>
          <w:color w:val="333333"/>
          <w:sz w:val="15"/>
          <w:szCs w:val="15"/>
          <w:lang w:eastAsia="ru-RU"/>
        </w:rPr>
        <w:t xml:space="preserve">ідженням (Framingeim Study) доведено, що зниження маси тіла корелює зі зменшенням захворюваності на ІХС та смертності від неї. Дані Кокранівського огляду, який містить інформацію про 18 міжнародних досліджень, свідчать про те, що схуднення пацієнтів з АГ сприяє не тільки значному зниженню артеріального тиску, а й зменшенню потреби в антигіпертензивних препаратах. Проте слід констатувати, що, попри </w:t>
      </w:r>
      <w:proofErr w:type="gramStart"/>
      <w:r w:rsidRPr="00536217">
        <w:rPr>
          <w:rFonts w:ascii="Arial" w:eastAsia="Times New Roman" w:hAnsi="Arial" w:cs="Arial"/>
          <w:color w:val="333333"/>
          <w:sz w:val="15"/>
          <w:szCs w:val="15"/>
          <w:lang w:eastAsia="ru-RU"/>
        </w:rPr>
        <w:t>доц</w:t>
      </w:r>
      <w:proofErr w:type="gramEnd"/>
      <w:r w:rsidRPr="00536217">
        <w:rPr>
          <w:rFonts w:ascii="Arial" w:eastAsia="Times New Roman" w:hAnsi="Arial" w:cs="Arial"/>
          <w:color w:val="333333"/>
          <w:sz w:val="15"/>
          <w:szCs w:val="15"/>
          <w:lang w:eastAsia="ru-RU"/>
        </w:rPr>
        <w:t>ільність профілактики і немедикаментозного лікування АГ та ІХС, вказані напрямки як чинники і джерела здоров’я нації недостатньо втілюються в практичну кардіологію і залишаються поза увагою держави.</w:t>
      </w:r>
      <w:r w:rsidRPr="00536217">
        <w:rPr>
          <w:rFonts w:ascii="Arial" w:eastAsia="Times New Roman" w:hAnsi="Arial" w:cs="Arial"/>
          <w:color w:val="333333"/>
          <w:sz w:val="15"/>
          <w:szCs w:val="15"/>
          <w:lang w:eastAsia="ru-RU"/>
        </w:rPr>
        <w:br/>
        <w:t xml:space="preserve">Нині кардіологія як медична наука і важлива галузь у системі охорони здоров’я переживає нелегкі часи. Ми не маємо </w:t>
      </w:r>
      <w:proofErr w:type="gramStart"/>
      <w:r w:rsidRPr="00536217">
        <w:rPr>
          <w:rFonts w:ascii="Arial" w:eastAsia="Times New Roman" w:hAnsi="Arial" w:cs="Arial"/>
          <w:color w:val="333333"/>
          <w:sz w:val="15"/>
          <w:szCs w:val="15"/>
          <w:lang w:eastAsia="ru-RU"/>
        </w:rPr>
        <w:t>п</w:t>
      </w:r>
      <w:proofErr w:type="gramEnd"/>
      <w:r w:rsidRPr="00536217">
        <w:rPr>
          <w:rFonts w:ascii="Arial" w:eastAsia="Times New Roman" w:hAnsi="Arial" w:cs="Arial"/>
          <w:color w:val="333333"/>
          <w:sz w:val="15"/>
          <w:szCs w:val="15"/>
          <w:lang w:eastAsia="ru-RU"/>
        </w:rPr>
        <w:t xml:space="preserve">ідстав сподіватися на значні позитивні зрушення показників поширення і захворюваності населення на ХСК у найближчому майбутньому, проте лікувальні та діагностичні можливості вже тепер дають реальні наслідки. З’явилася тенденція до зменшення показників смертності в останні роки, особливо в працездатному віці, </w:t>
      </w:r>
      <w:proofErr w:type="gramStart"/>
      <w:r w:rsidRPr="00536217">
        <w:rPr>
          <w:rFonts w:ascii="Arial" w:eastAsia="Times New Roman" w:hAnsi="Arial" w:cs="Arial"/>
          <w:color w:val="333333"/>
          <w:sz w:val="15"/>
          <w:szCs w:val="15"/>
          <w:lang w:eastAsia="ru-RU"/>
        </w:rPr>
        <w:t>при</w:t>
      </w:r>
      <w:proofErr w:type="gramEnd"/>
      <w:r w:rsidRPr="00536217">
        <w:rPr>
          <w:rFonts w:ascii="Arial" w:eastAsia="Times New Roman" w:hAnsi="Arial" w:cs="Arial"/>
          <w:color w:val="333333"/>
          <w:sz w:val="15"/>
          <w:szCs w:val="15"/>
          <w:lang w:eastAsia="ru-RU"/>
        </w:rPr>
        <w:t xml:space="preserve"> ХСК взагалі та при ІХС і ревматизмі зокрема. Проте слід зазначити, що в кардіології лікувальна стратегія ще переважає проф</w:t>
      </w:r>
      <w:proofErr w:type="gramStart"/>
      <w:r w:rsidRPr="00536217">
        <w:rPr>
          <w:rFonts w:ascii="Arial" w:eastAsia="Times New Roman" w:hAnsi="Arial" w:cs="Arial"/>
          <w:color w:val="333333"/>
          <w:sz w:val="15"/>
          <w:szCs w:val="15"/>
          <w:lang w:eastAsia="ru-RU"/>
        </w:rPr>
        <w:t>і-</w:t>
      </w:r>
      <w:proofErr w:type="gramEnd"/>
      <w:r w:rsidRPr="00536217">
        <w:rPr>
          <w:rFonts w:ascii="Arial" w:eastAsia="Times New Roman" w:hAnsi="Arial" w:cs="Arial"/>
          <w:color w:val="333333"/>
          <w:sz w:val="15"/>
          <w:szCs w:val="15"/>
          <w:lang w:eastAsia="ru-RU"/>
        </w:rPr>
        <w:t xml:space="preserve">лактичну спрямованість. Ми ще не усвідомили, що саме </w:t>
      </w:r>
      <w:proofErr w:type="gramStart"/>
      <w:r w:rsidRPr="00536217">
        <w:rPr>
          <w:rFonts w:ascii="Arial" w:eastAsia="Times New Roman" w:hAnsi="Arial" w:cs="Arial"/>
          <w:color w:val="333333"/>
          <w:sz w:val="15"/>
          <w:szCs w:val="15"/>
          <w:lang w:eastAsia="ru-RU"/>
        </w:rPr>
        <w:t>проф</w:t>
      </w:r>
      <w:proofErr w:type="gramEnd"/>
      <w:r w:rsidRPr="00536217">
        <w:rPr>
          <w:rFonts w:ascii="Arial" w:eastAsia="Times New Roman" w:hAnsi="Arial" w:cs="Arial"/>
          <w:color w:val="333333"/>
          <w:sz w:val="15"/>
          <w:szCs w:val="15"/>
          <w:lang w:eastAsia="ru-RU"/>
        </w:rPr>
        <w:t xml:space="preserve">ілактика і мотивація до здорового способу життя коштують значно менше від будь-якого лікування, але потребують значно більших зусиль. Головним спрямуванням на найближчі роки і на віддалену перспективу </w:t>
      </w:r>
      <w:proofErr w:type="gramStart"/>
      <w:r w:rsidRPr="00536217">
        <w:rPr>
          <w:rFonts w:ascii="Arial" w:eastAsia="Times New Roman" w:hAnsi="Arial" w:cs="Arial"/>
          <w:color w:val="333333"/>
          <w:sz w:val="15"/>
          <w:szCs w:val="15"/>
          <w:lang w:eastAsia="ru-RU"/>
        </w:rPr>
        <w:t>повинна</w:t>
      </w:r>
      <w:proofErr w:type="gramEnd"/>
      <w:r w:rsidRPr="00536217">
        <w:rPr>
          <w:rFonts w:ascii="Arial" w:eastAsia="Times New Roman" w:hAnsi="Arial" w:cs="Arial"/>
          <w:color w:val="333333"/>
          <w:sz w:val="15"/>
          <w:szCs w:val="15"/>
          <w:lang w:eastAsia="ru-RU"/>
        </w:rPr>
        <w:t xml:space="preserve"> бути популяційна стратегія впливу на головні концепції чинників ризику, міжсекторальне співробітництво в рамках державних програм збереження здоров’я населення.</w:t>
      </w:r>
      <w:r w:rsidRPr="00536217">
        <w:rPr>
          <w:rFonts w:ascii="Arial" w:eastAsia="Times New Roman" w:hAnsi="Arial" w:cs="Arial"/>
          <w:color w:val="333333"/>
          <w:sz w:val="15"/>
          <w:szCs w:val="15"/>
          <w:lang w:eastAsia="ru-RU"/>
        </w:rPr>
        <w:br/>
      </w:r>
      <w:r w:rsidRPr="00536217">
        <w:rPr>
          <w:rFonts w:ascii="Arial" w:eastAsia="Times New Roman" w:hAnsi="Arial" w:cs="Arial"/>
          <w:color w:val="333333"/>
          <w:sz w:val="15"/>
          <w:szCs w:val="15"/>
          <w:lang w:eastAsia="ru-RU"/>
        </w:rPr>
        <w:br/>
        <w:t xml:space="preserve">За </w:t>
      </w:r>
      <w:proofErr w:type="gramStart"/>
      <w:r w:rsidRPr="00536217">
        <w:rPr>
          <w:rFonts w:ascii="Arial" w:eastAsia="Times New Roman" w:hAnsi="Arial" w:cs="Arial"/>
          <w:color w:val="333333"/>
          <w:sz w:val="15"/>
          <w:szCs w:val="15"/>
          <w:lang w:eastAsia="ru-RU"/>
        </w:rPr>
        <w:t>матер</w:t>
      </w:r>
      <w:proofErr w:type="gramEnd"/>
      <w:r w:rsidRPr="00536217">
        <w:rPr>
          <w:rFonts w:ascii="Arial" w:eastAsia="Times New Roman" w:hAnsi="Arial" w:cs="Arial"/>
          <w:color w:val="333333"/>
          <w:sz w:val="15"/>
          <w:szCs w:val="15"/>
          <w:lang w:eastAsia="ru-RU"/>
        </w:rPr>
        <w:t>іалами журналу «Серце і судини».</w:t>
      </w:r>
    </w:p>
    <w:p w:rsidR="00536217" w:rsidRPr="00536217" w:rsidRDefault="00536217">
      <w:pPr>
        <w:rPr>
          <w:lang w:val="uk-UA"/>
        </w:rPr>
      </w:pPr>
    </w:p>
    <w:sectPr w:rsidR="00536217" w:rsidRPr="00536217" w:rsidSect="008F22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536217"/>
    <w:rsid w:val="000013BE"/>
    <w:rsid w:val="000017E4"/>
    <w:rsid w:val="00002103"/>
    <w:rsid w:val="00002504"/>
    <w:rsid w:val="00002A27"/>
    <w:rsid w:val="00003E53"/>
    <w:rsid w:val="00003EDA"/>
    <w:rsid w:val="00003F98"/>
    <w:rsid w:val="0000431F"/>
    <w:rsid w:val="00004E31"/>
    <w:rsid w:val="00005861"/>
    <w:rsid w:val="00005897"/>
    <w:rsid w:val="00005ABC"/>
    <w:rsid w:val="00005F11"/>
    <w:rsid w:val="00006C55"/>
    <w:rsid w:val="00007608"/>
    <w:rsid w:val="00010097"/>
    <w:rsid w:val="000118BF"/>
    <w:rsid w:val="00011B1B"/>
    <w:rsid w:val="00012BAE"/>
    <w:rsid w:val="00013048"/>
    <w:rsid w:val="0001442E"/>
    <w:rsid w:val="00014F34"/>
    <w:rsid w:val="000164D0"/>
    <w:rsid w:val="00017603"/>
    <w:rsid w:val="00017F23"/>
    <w:rsid w:val="00020254"/>
    <w:rsid w:val="0002031D"/>
    <w:rsid w:val="0002077D"/>
    <w:rsid w:val="00021092"/>
    <w:rsid w:val="00022597"/>
    <w:rsid w:val="00023B8E"/>
    <w:rsid w:val="00024ECC"/>
    <w:rsid w:val="00025D4D"/>
    <w:rsid w:val="00025D6E"/>
    <w:rsid w:val="0002682B"/>
    <w:rsid w:val="000277DF"/>
    <w:rsid w:val="0003007A"/>
    <w:rsid w:val="00030F04"/>
    <w:rsid w:val="000312FB"/>
    <w:rsid w:val="00031A47"/>
    <w:rsid w:val="00032CAD"/>
    <w:rsid w:val="00032F17"/>
    <w:rsid w:val="00033567"/>
    <w:rsid w:val="0003375F"/>
    <w:rsid w:val="00034CD8"/>
    <w:rsid w:val="00036692"/>
    <w:rsid w:val="00036C99"/>
    <w:rsid w:val="00037F54"/>
    <w:rsid w:val="0004089D"/>
    <w:rsid w:val="00040FF0"/>
    <w:rsid w:val="000425A9"/>
    <w:rsid w:val="00042F4F"/>
    <w:rsid w:val="000430E8"/>
    <w:rsid w:val="0004383F"/>
    <w:rsid w:val="00043D38"/>
    <w:rsid w:val="00043D41"/>
    <w:rsid w:val="00044543"/>
    <w:rsid w:val="00044B2D"/>
    <w:rsid w:val="00045837"/>
    <w:rsid w:val="00045BE4"/>
    <w:rsid w:val="00045FBB"/>
    <w:rsid w:val="000461D5"/>
    <w:rsid w:val="00046749"/>
    <w:rsid w:val="000471FA"/>
    <w:rsid w:val="00047F18"/>
    <w:rsid w:val="00051500"/>
    <w:rsid w:val="00051AA9"/>
    <w:rsid w:val="00051E88"/>
    <w:rsid w:val="0005202B"/>
    <w:rsid w:val="00053D3B"/>
    <w:rsid w:val="00054A8A"/>
    <w:rsid w:val="0005594D"/>
    <w:rsid w:val="00056271"/>
    <w:rsid w:val="000566E7"/>
    <w:rsid w:val="00056DF9"/>
    <w:rsid w:val="00057832"/>
    <w:rsid w:val="00057F03"/>
    <w:rsid w:val="0006072C"/>
    <w:rsid w:val="00060DF5"/>
    <w:rsid w:val="00060EE6"/>
    <w:rsid w:val="00061746"/>
    <w:rsid w:val="00061CFA"/>
    <w:rsid w:val="000632BF"/>
    <w:rsid w:val="000638AF"/>
    <w:rsid w:val="00064B23"/>
    <w:rsid w:val="00065101"/>
    <w:rsid w:val="000655EA"/>
    <w:rsid w:val="00066FF4"/>
    <w:rsid w:val="00067270"/>
    <w:rsid w:val="000673E5"/>
    <w:rsid w:val="0006769E"/>
    <w:rsid w:val="00067F7D"/>
    <w:rsid w:val="00071934"/>
    <w:rsid w:val="00071E3B"/>
    <w:rsid w:val="00071ECA"/>
    <w:rsid w:val="000720EC"/>
    <w:rsid w:val="00072700"/>
    <w:rsid w:val="000729B1"/>
    <w:rsid w:val="0007349C"/>
    <w:rsid w:val="000740FD"/>
    <w:rsid w:val="00074EF7"/>
    <w:rsid w:val="00075147"/>
    <w:rsid w:val="000755FE"/>
    <w:rsid w:val="0007565D"/>
    <w:rsid w:val="00075935"/>
    <w:rsid w:val="00075FEF"/>
    <w:rsid w:val="00076786"/>
    <w:rsid w:val="000768AB"/>
    <w:rsid w:val="000768EE"/>
    <w:rsid w:val="0007777D"/>
    <w:rsid w:val="00080243"/>
    <w:rsid w:val="0008027F"/>
    <w:rsid w:val="000808E5"/>
    <w:rsid w:val="0008113B"/>
    <w:rsid w:val="000830A7"/>
    <w:rsid w:val="00083B30"/>
    <w:rsid w:val="00083F86"/>
    <w:rsid w:val="00084124"/>
    <w:rsid w:val="00084550"/>
    <w:rsid w:val="00085661"/>
    <w:rsid w:val="000858A6"/>
    <w:rsid w:val="00085D91"/>
    <w:rsid w:val="00086B04"/>
    <w:rsid w:val="000910FB"/>
    <w:rsid w:val="0009244F"/>
    <w:rsid w:val="000928FE"/>
    <w:rsid w:val="00092B86"/>
    <w:rsid w:val="00092D95"/>
    <w:rsid w:val="000957C9"/>
    <w:rsid w:val="00095820"/>
    <w:rsid w:val="000A0965"/>
    <w:rsid w:val="000A0FF4"/>
    <w:rsid w:val="000A259E"/>
    <w:rsid w:val="000A29B0"/>
    <w:rsid w:val="000A68C2"/>
    <w:rsid w:val="000A6A30"/>
    <w:rsid w:val="000A6C2C"/>
    <w:rsid w:val="000A6DD4"/>
    <w:rsid w:val="000B1097"/>
    <w:rsid w:val="000B2328"/>
    <w:rsid w:val="000B23A0"/>
    <w:rsid w:val="000B3E05"/>
    <w:rsid w:val="000B4430"/>
    <w:rsid w:val="000B477D"/>
    <w:rsid w:val="000B4B8F"/>
    <w:rsid w:val="000B5C2A"/>
    <w:rsid w:val="000B7D35"/>
    <w:rsid w:val="000C03FD"/>
    <w:rsid w:val="000C1933"/>
    <w:rsid w:val="000C2139"/>
    <w:rsid w:val="000C2E0E"/>
    <w:rsid w:val="000C2ED3"/>
    <w:rsid w:val="000C2F76"/>
    <w:rsid w:val="000C7600"/>
    <w:rsid w:val="000C7FE0"/>
    <w:rsid w:val="000D0072"/>
    <w:rsid w:val="000D08F5"/>
    <w:rsid w:val="000D0B22"/>
    <w:rsid w:val="000D11CE"/>
    <w:rsid w:val="000D37D0"/>
    <w:rsid w:val="000D6044"/>
    <w:rsid w:val="000D6ED6"/>
    <w:rsid w:val="000D76C3"/>
    <w:rsid w:val="000D7C43"/>
    <w:rsid w:val="000E0ABC"/>
    <w:rsid w:val="000E0E99"/>
    <w:rsid w:val="000E11D6"/>
    <w:rsid w:val="000E14CE"/>
    <w:rsid w:val="000E1D27"/>
    <w:rsid w:val="000E213E"/>
    <w:rsid w:val="000E2843"/>
    <w:rsid w:val="000E3D29"/>
    <w:rsid w:val="000E4250"/>
    <w:rsid w:val="000E4729"/>
    <w:rsid w:val="000E4AAA"/>
    <w:rsid w:val="000E50F0"/>
    <w:rsid w:val="000E5DD4"/>
    <w:rsid w:val="000E61A8"/>
    <w:rsid w:val="000E64B0"/>
    <w:rsid w:val="000E6E83"/>
    <w:rsid w:val="000E71D6"/>
    <w:rsid w:val="000E75AF"/>
    <w:rsid w:val="000E7A25"/>
    <w:rsid w:val="000E7B44"/>
    <w:rsid w:val="000F079B"/>
    <w:rsid w:val="000F09AE"/>
    <w:rsid w:val="000F0D4E"/>
    <w:rsid w:val="000F10DC"/>
    <w:rsid w:val="000F1B71"/>
    <w:rsid w:val="000F38DF"/>
    <w:rsid w:val="000F3A33"/>
    <w:rsid w:val="000F4207"/>
    <w:rsid w:val="000F6274"/>
    <w:rsid w:val="000F653B"/>
    <w:rsid w:val="000F658F"/>
    <w:rsid w:val="000F7731"/>
    <w:rsid w:val="000F7E84"/>
    <w:rsid w:val="0010060C"/>
    <w:rsid w:val="00100708"/>
    <w:rsid w:val="00100B08"/>
    <w:rsid w:val="00101F23"/>
    <w:rsid w:val="0010373F"/>
    <w:rsid w:val="001037E6"/>
    <w:rsid w:val="00103BDA"/>
    <w:rsid w:val="0010422E"/>
    <w:rsid w:val="0010466C"/>
    <w:rsid w:val="001047DA"/>
    <w:rsid w:val="00105C36"/>
    <w:rsid w:val="0010705F"/>
    <w:rsid w:val="001071C9"/>
    <w:rsid w:val="001079A4"/>
    <w:rsid w:val="00110AE6"/>
    <w:rsid w:val="00110AED"/>
    <w:rsid w:val="00111572"/>
    <w:rsid w:val="00111E93"/>
    <w:rsid w:val="0011231D"/>
    <w:rsid w:val="00112758"/>
    <w:rsid w:val="001128DD"/>
    <w:rsid w:val="00113164"/>
    <w:rsid w:val="001132A6"/>
    <w:rsid w:val="001132DE"/>
    <w:rsid w:val="0011405C"/>
    <w:rsid w:val="0011413B"/>
    <w:rsid w:val="00114DBD"/>
    <w:rsid w:val="00115086"/>
    <w:rsid w:val="001156B0"/>
    <w:rsid w:val="00116558"/>
    <w:rsid w:val="00116562"/>
    <w:rsid w:val="001178FF"/>
    <w:rsid w:val="00120023"/>
    <w:rsid w:val="00121348"/>
    <w:rsid w:val="00122656"/>
    <w:rsid w:val="00122EA5"/>
    <w:rsid w:val="0012463F"/>
    <w:rsid w:val="00124976"/>
    <w:rsid w:val="00124C67"/>
    <w:rsid w:val="00125161"/>
    <w:rsid w:val="001256D7"/>
    <w:rsid w:val="00125782"/>
    <w:rsid w:val="0012625E"/>
    <w:rsid w:val="00130282"/>
    <w:rsid w:val="001302C4"/>
    <w:rsid w:val="00130667"/>
    <w:rsid w:val="001306D9"/>
    <w:rsid w:val="001309E6"/>
    <w:rsid w:val="00130FD1"/>
    <w:rsid w:val="0013256B"/>
    <w:rsid w:val="001343E4"/>
    <w:rsid w:val="00135146"/>
    <w:rsid w:val="00135740"/>
    <w:rsid w:val="001360E6"/>
    <w:rsid w:val="00136609"/>
    <w:rsid w:val="0014181E"/>
    <w:rsid w:val="00142BDA"/>
    <w:rsid w:val="00143076"/>
    <w:rsid w:val="00143698"/>
    <w:rsid w:val="00143F3E"/>
    <w:rsid w:val="00144092"/>
    <w:rsid w:val="00145692"/>
    <w:rsid w:val="00146DAD"/>
    <w:rsid w:val="00147071"/>
    <w:rsid w:val="0014712A"/>
    <w:rsid w:val="001501A9"/>
    <w:rsid w:val="00151921"/>
    <w:rsid w:val="001522FC"/>
    <w:rsid w:val="0015397A"/>
    <w:rsid w:val="00153A8B"/>
    <w:rsid w:val="00153BF0"/>
    <w:rsid w:val="00153F7C"/>
    <w:rsid w:val="001547D5"/>
    <w:rsid w:val="00154C2F"/>
    <w:rsid w:val="00154CF8"/>
    <w:rsid w:val="00156B70"/>
    <w:rsid w:val="001571F7"/>
    <w:rsid w:val="00157734"/>
    <w:rsid w:val="00157C3C"/>
    <w:rsid w:val="001607B5"/>
    <w:rsid w:val="00160986"/>
    <w:rsid w:val="001624D0"/>
    <w:rsid w:val="00162A26"/>
    <w:rsid w:val="00163092"/>
    <w:rsid w:val="0016312A"/>
    <w:rsid w:val="001638B0"/>
    <w:rsid w:val="001648C1"/>
    <w:rsid w:val="00165595"/>
    <w:rsid w:val="00165BE5"/>
    <w:rsid w:val="00165D34"/>
    <w:rsid w:val="00166D0E"/>
    <w:rsid w:val="001671DE"/>
    <w:rsid w:val="00167D20"/>
    <w:rsid w:val="001701D7"/>
    <w:rsid w:val="0017064E"/>
    <w:rsid w:val="00170B0A"/>
    <w:rsid w:val="001710BF"/>
    <w:rsid w:val="0017120D"/>
    <w:rsid w:val="001717E5"/>
    <w:rsid w:val="00171D18"/>
    <w:rsid w:val="00171F7A"/>
    <w:rsid w:val="0017249A"/>
    <w:rsid w:val="00172F18"/>
    <w:rsid w:val="00173270"/>
    <w:rsid w:val="00173657"/>
    <w:rsid w:val="0017367B"/>
    <w:rsid w:val="00173B13"/>
    <w:rsid w:val="00173C36"/>
    <w:rsid w:val="00173D09"/>
    <w:rsid w:val="00173F5A"/>
    <w:rsid w:val="00174545"/>
    <w:rsid w:val="0017454D"/>
    <w:rsid w:val="00174861"/>
    <w:rsid w:val="00174EC8"/>
    <w:rsid w:val="0017593C"/>
    <w:rsid w:val="00175BA1"/>
    <w:rsid w:val="00175DAD"/>
    <w:rsid w:val="00176214"/>
    <w:rsid w:val="00176F2B"/>
    <w:rsid w:val="00177D40"/>
    <w:rsid w:val="00180640"/>
    <w:rsid w:val="00183A85"/>
    <w:rsid w:val="001854C1"/>
    <w:rsid w:val="00186121"/>
    <w:rsid w:val="00187782"/>
    <w:rsid w:val="00187DE8"/>
    <w:rsid w:val="00190050"/>
    <w:rsid w:val="00190540"/>
    <w:rsid w:val="00191947"/>
    <w:rsid w:val="00194A64"/>
    <w:rsid w:val="00194D3D"/>
    <w:rsid w:val="001950AF"/>
    <w:rsid w:val="0019556F"/>
    <w:rsid w:val="00195940"/>
    <w:rsid w:val="00196AD9"/>
    <w:rsid w:val="0019762F"/>
    <w:rsid w:val="001A28FE"/>
    <w:rsid w:val="001A2AA3"/>
    <w:rsid w:val="001A2B92"/>
    <w:rsid w:val="001A446A"/>
    <w:rsid w:val="001A4D8E"/>
    <w:rsid w:val="001A6D34"/>
    <w:rsid w:val="001A70C4"/>
    <w:rsid w:val="001B01F2"/>
    <w:rsid w:val="001B1099"/>
    <w:rsid w:val="001B15C4"/>
    <w:rsid w:val="001B171F"/>
    <w:rsid w:val="001B21A7"/>
    <w:rsid w:val="001B2473"/>
    <w:rsid w:val="001B2C8F"/>
    <w:rsid w:val="001B2E86"/>
    <w:rsid w:val="001B3AC9"/>
    <w:rsid w:val="001B3C87"/>
    <w:rsid w:val="001B5D0E"/>
    <w:rsid w:val="001B6004"/>
    <w:rsid w:val="001B62E2"/>
    <w:rsid w:val="001B6AE8"/>
    <w:rsid w:val="001B6D26"/>
    <w:rsid w:val="001B7848"/>
    <w:rsid w:val="001B7949"/>
    <w:rsid w:val="001B7A57"/>
    <w:rsid w:val="001C07B5"/>
    <w:rsid w:val="001C194F"/>
    <w:rsid w:val="001C2078"/>
    <w:rsid w:val="001C2F4F"/>
    <w:rsid w:val="001C40CF"/>
    <w:rsid w:val="001C509C"/>
    <w:rsid w:val="001C50CC"/>
    <w:rsid w:val="001C515C"/>
    <w:rsid w:val="001C60CF"/>
    <w:rsid w:val="001C64CE"/>
    <w:rsid w:val="001C6AB2"/>
    <w:rsid w:val="001C739F"/>
    <w:rsid w:val="001C79A5"/>
    <w:rsid w:val="001D0425"/>
    <w:rsid w:val="001D0B46"/>
    <w:rsid w:val="001D0BCB"/>
    <w:rsid w:val="001D0D84"/>
    <w:rsid w:val="001D27B8"/>
    <w:rsid w:val="001D27CF"/>
    <w:rsid w:val="001D43AE"/>
    <w:rsid w:val="001D55DD"/>
    <w:rsid w:val="001D6DDC"/>
    <w:rsid w:val="001D7557"/>
    <w:rsid w:val="001D7BA0"/>
    <w:rsid w:val="001E06E1"/>
    <w:rsid w:val="001E161F"/>
    <w:rsid w:val="001E1842"/>
    <w:rsid w:val="001E18DD"/>
    <w:rsid w:val="001E1DA7"/>
    <w:rsid w:val="001E211A"/>
    <w:rsid w:val="001E3377"/>
    <w:rsid w:val="001E3CF0"/>
    <w:rsid w:val="001E3E0F"/>
    <w:rsid w:val="001E646B"/>
    <w:rsid w:val="001E6DBB"/>
    <w:rsid w:val="001E6EF2"/>
    <w:rsid w:val="001E6F82"/>
    <w:rsid w:val="001E72E3"/>
    <w:rsid w:val="001E733B"/>
    <w:rsid w:val="001F2141"/>
    <w:rsid w:val="001F240F"/>
    <w:rsid w:val="001F26D8"/>
    <w:rsid w:val="001F2B16"/>
    <w:rsid w:val="001F2CA8"/>
    <w:rsid w:val="001F3712"/>
    <w:rsid w:val="001F3FAA"/>
    <w:rsid w:val="001F405F"/>
    <w:rsid w:val="001F5872"/>
    <w:rsid w:val="001F59FF"/>
    <w:rsid w:val="001F6080"/>
    <w:rsid w:val="001F69D8"/>
    <w:rsid w:val="001F6C64"/>
    <w:rsid w:val="001F6F35"/>
    <w:rsid w:val="00201302"/>
    <w:rsid w:val="002022E2"/>
    <w:rsid w:val="00202C6D"/>
    <w:rsid w:val="002040D9"/>
    <w:rsid w:val="00204483"/>
    <w:rsid w:val="0020458A"/>
    <w:rsid w:val="00204E04"/>
    <w:rsid w:val="002050D4"/>
    <w:rsid w:val="00205F53"/>
    <w:rsid w:val="00206160"/>
    <w:rsid w:val="00207767"/>
    <w:rsid w:val="002078D0"/>
    <w:rsid w:val="002079EE"/>
    <w:rsid w:val="00207C0F"/>
    <w:rsid w:val="002110AC"/>
    <w:rsid w:val="002116A3"/>
    <w:rsid w:val="00212122"/>
    <w:rsid w:val="0021213B"/>
    <w:rsid w:val="00212644"/>
    <w:rsid w:val="00212EB4"/>
    <w:rsid w:val="00213A24"/>
    <w:rsid w:val="00213ACA"/>
    <w:rsid w:val="00213E92"/>
    <w:rsid w:val="00214F54"/>
    <w:rsid w:val="0021503D"/>
    <w:rsid w:val="00216D5F"/>
    <w:rsid w:val="00216F22"/>
    <w:rsid w:val="002206BB"/>
    <w:rsid w:val="0022143F"/>
    <w:rsid w:val="00222886"/>
    <w:rsid w:val="00222ED5"/>
    <w:rsid w:val="00224330"/>
    <w:rsid w:val="0022492B"/>
    <w:rsid w:val="002257B9"/>
    <w:rsid w:val="00226C84"/>
    <w:rsid w:val="00226D94"/>
    <w:rsid w:val="00230752"/>
    <w:rsid w:val="002314ED"/>
    <w:rsid w:val="00231657"/>
    <w:rsid w:val="00231933"/>
    <w:rsid w:val="002326F9"/>
    <w:rsid w:val="0023310A"/>
    <w:rsid w:val="0023355A"/>
    <w:rsid w:val="002338BF"/>
    <w:rsid w:val="0023427E"/>
    <w:rsid w:val="00236413"/>
    <w:rsid w:val="002372D6"/>
    <w:rsid w:val="00237353"/>
    <w:rsid w:val="002377AC"/>
    <w:rsid w:val="00237BB5"/>
    <w:rsid w:val="002405EC"/>
    <w:rsid w:val="002406A5"/>
    <w:rsid w:val="00240A39"/>
    <w:rsid w:val="00241557"/>
    <w:rsid w:val="00241CAE"/>
    <w:rsid w:val="00241D1A"/>
    <w:rsid w:val="00242188"/>
    <w:rsid w:val="002424FF"/>
    <w:rsid w:val="00242CD1"/>
    <w:rsid w:val="002431BD"/>
    <w:rsid w:val="00243408"/>
    <w:rsid w:val="00244FB7"/>
    <w:rsid w:val="00246142"/>
    <w:rsid w:val="0024676F"/>
    <w:rsid w:val="0024774D"/>
    <w:rsid w:val="002478A3"/>
    <w:rsid w:val="00247D42"/>
    <w:rsid w:val="00251493"/>
    <w:rsid w:val="00251D51"/>
    <w:rsid w:val="002529B1"/>
    <w:rsid w:val="00252BF6"/>
    <w:rsid w:val="002537A9"/>
    <w:rsid w:val="00253E2D"/>
    <w:rsid w:val="00254FEE"/>
    <w:rsid w:val="00256585"/>
    <w:rsid w:val="00256791"/>
    <w:rsid w:val="00256E12"/>
    <w:rsid w:val="00256EA7"/>
    <w:rsid w:val="00257437"/>
    <w:rsid w:val="002610E3"/>
    <w:rsid w:val="0026123C"/>
    <w:rsid w:val="00261E0B"/>
    <w:rsid w:val="002625AB"/>
    <w:rsid w:val="0026323F"/>
    <w:rsid w:val="0026467B"/>
    <w:rsid w:val="00265162"/>
    <w:rsid w:val="00265AA4"/>
    <w:rsid w:val="00266534"/>
    <w:rsid w:val="00266647"/>
    <w:rsid w:val="002669BE"/>
    <w:rsid w:val="00266A76"/>
    <w:rsid w:val="00266DB1"/>
    <w:rsid w:val="002671AD"/>
    <w:rsid w:val="002677CA"/>
    <w:rsid w:val="00267C05"/>
    <w:rsid w:val="002708AC"/>
    <w:rsid w:val="002723B7"/>
    <w:rsid w:val="002725CC"/>
    <w:rsid w:val="0027284D"/>
    <w:rsid w:val="002728BF"/>
    <w:rsid w:val="00272911"/>
    <w:rsid w:val="00272DDC"/>
    <w:rsid w:val="002735CE"/>
    <w:rsid w:val="00275902"/>
    <w:rsid w:val="0027609A"/>
    <w:rsid w:val="002760FE"/>
    <w:rsid w:val="00276585"/>
    <w:rsid w:val="002770B4"/>
    <w:rsid w:val="0027743F"/>
    <w:rsid w:val="00277561"/>
    <w:rsid w:val="0027776C"/>
    <w:rsid w:val="002777B1"/>
    <w:rsid w:val="00277A37"/>
    <w:rsid w:val="00277D3D"/>
    <w:rsid w:val="002806C4"/>
    <w:rsid w:val="0028074A"/>
    <w:rsid w:val="002811E4"/>
    <w:rsid w:val="0028134A"/>
    <w:rsid w:val="00281797"/>
    <w:rsid w:val="00281838"/>
    <w:rsid w:val="00282248"/>
    <w:rsid w:val="002823D9"/>
    <w:rsid w:val="00282EEE"/>
    <w:rsid w:val="0028333A"/>
    <w:rsid w:val="00284546"/>
    <w:rsid w:val="00284D7C"/>
    <w:rsid w:val="00284EA9"/>
    <w:rsid w:val="00285234"/>
    <w:rsid w:val="00285C77"/>
    <w:rsid w:val="00291015"/>
    <w:rsid w:val="00292455"/>
    <w:rsid w:val="00292DFA"/>
    <w:rsid w:val="00293B30"/>
    <w:rsid w:val="00294963"/>
    <w:rsid w:val="002955F1"/>
    <w:rsid w:val="00295723"/>
    <w:rsid w:val="00295F03"/>
    <w:rsid w:val="00296709"/>
    <w:rsid w:val="00296ACA"/>
    <w:rsid w:val="00296E25"/>
    <w:rsid w:val="0029735C"/>
    <w:rsid w:val="002A0081"/>
    <w:rsid w:val="002A0433"/>
    <w:rsid w:val="002A0D88"/>
    <w:rsid w:val="002A110C"/>
    <w:rsid w:val="002A2430"/>
    <w:rsid w:val="002A243E"/>
    <w:rsid w:val="002A2E71"/>
    <w:rsid w:val="002A3A9C"/>
    <w:rsid w:val="002A492D"/>
    <w:rsid w:val="002A5572"/>
    <w:rsid w:val="002A57C7"/>
    <w:rsid w:val="002A5AA6"/>
    <w:rsid w:val="002A6953"/>
    <w:rsid w:val="002A7183"/>
    <w:rsid w:val="002A732E"/>
    <w:rsid w:val="002A75F5"/>
    <w:rsid w:val="002B04A3"/>
    <w:rsid w:val="002B06A4"/>
    <w:rsid w:val="002B17DD"/>
    <w:rsid w:val="002B19C9"/>
    <w:rsid w:val="002B1B65"/>
    <w:rsid w:val="002B257B"/>
    <w:rsid w:val="002B2DF8"/>
    <w:rsid w:val="002B4FDD"/>
    <w:rsid w:val="002B5A9D"/>
    <w:rsid w:val="002B5CF6"/>
    <w:rsid w:val="002B629D"/>
    <w:rsid w:val="002B6ACD"/>
    <w:rsid w:val="002B728C"/>
    <w:rsid w:val="002B7906"/>
    <w:rsid w:val="002C03CE"/>
    <w:rsid w:val="002C1761"/>
    <w:rsid w:val="002C20A3"/>
    <w:rsid w:val="002C32BD"/>
    <w:rsid w:val="002C4454"/>
    <w:rsid w:val="002C5123"/>
    <w:rsid w:val="002C61B8"/>
    <w:rsid w:val="002C67D2"/>
    <w:rsid w:val="002C69F1"/>
    <w:rsid w:val="002C6A81"/>
    <w:rsid w:val="002D08C0"/>
    <w:rsid w:val="002D08DF"/>
    <w:rsid w:val="002D23AE"/>
    <w:rsid w:val="002D2AFE"/>
    <w:rsid w:val="002D2DCA"/>
    <w:rsid w:val="002D3592"/>
    <w:rsid w:val="002D4139"/>
    <w:rsid w:val="002D5294"/>
    <w:rsid w:val="002D56AC"/>
    <w:rsid w:val="002D6F78"/>
    <w:rsid w:val="002D7430"/>
    <w:rsid w:val="002D7843"/>
    <w:rsid w:val="002D7BEE"/>
    <w:rsid w:val="002E1608"/>
    <w:rsid w:val="002E1DA0"/>
    <w:rsid w:val="002E25B4"/>
    <w:rsid w:val="002E2BF3"/>
    <w:rsid w:val="002E2E69"/>
    <w:rsid w:val="002E3374"/>
    <w:rsid w:val="002E3C0F"/>
    <w:rsid w:val="002E4022"/>
    <w:rsid w:val="002E403D"/>
    <w:rsid w:val="002E4082"/>
    <w:rsid w:val="002E55DB"/>
    <w:rsid w:val="002E629C"/>
    <w:rsid w:val="002E6A40"/>
    <w:rsid w:val="002E71B9"/>
    <w:rsid w:val="002F215C"/>
    <w:rsid w:val="002F29D4"/>
    <w:rsid w:val="002F2D25"/>
    <w:rsid w:val="002F30BB"/>
    <w:rsid w:val="002F3AAB"/>
    <w:rsid w:val="002F44BB"/>
    <w:rsid w:val="002F53F7"/>
    <w:rsid w:val="002F584E"/>
    <w:rsid w:val="002F5EEF"/>
    <w:rsid w:val="002F726B"/>
    <w:rsid w:val="0030007E"/>
    <w:rsid w:val="003006A2"/>
    <w:rsid w:val="00300D9E"/>
    <w:rsid w:val="003013D3"/>
    <w:rsid w:val="003026F9"/>
    <w:rsid w:val="00302811"/>
    <w:rsid w:val="00302EC0"/>
    <w:rsid w:val="003037B3"/>
    <w:rsid w:val="00304665"/>
    <w:rsid w:val="00305A9B"/>
    <w:rsid w:val="00306681"/>
    <w:rsid w:val="00307A23"/>
    <w:rsid w:val="00307FC7"/>
    <w:rsid w:val="0031063B"/>
    <w:rsid w:val="0031076F"/>
    <w:rsid w:val="00310EC6"/>
    <w:rsid w:val="00310F91"/>
    <w:rsid w:val="00311A53"/>
    <w:rsid w:val="00311A62"/>
    <w:rsid w:val="00313092"/>
    <w:rsid w:val="003135B9"/>
    <w:rsid w:val="0031395B"/>
    <w:rsid w:val="0031434B"/>
    <w:rsid w:val="003145ED"/>
    <w:rsid w:val="003152D9"/>
    <w:rsid w:val="00315953"/>
    <w:rsid w:val="00321386"/>
    <w:rsid w:val="003230E8"/>
    <w:rsid w:val="00323344"/>
    <w:rsid w:val="00323447"/>
    <w:rsid w:val="003255DC"/>
    <w:rsid w:val="003258A8"/>
    <w:rsid w:val="00326893"/>
    <w:rsid w:val="00326C9F"/>
    <w:rsid w:val="003274D5"/>
    <w:rsid w:val="00327976"/>
    <w:rsid w:val="003307EE"/>
    <w:rsid w:val="003318B8"/>
    <w:rsid w:val="003320EC"/>
    <w:rsid w:val="00333612"/>
    <w:rsid w:val="00333C6E"/>
    <w:rsid w:val="00335811"/>
    <w:rsid w:val="0033689D"/>
    <w:rsid w:val="00336969"/>
    <w:rsid w:val="00337001"/>
    <w:rsid w:val="0034006C"/>
    <w:rsid w:val="00341F7C"/>
    <w:rsid w:val="00342223"/>
    <w:rsid w:val="00342990"/>
    <w:rsid w:val="003429AE"/>
    <w:rsid w:val="003432BC"/>
    <w:rsid w:val="003438F7"/>
    <w:rsid w:val="00343B1C"/>
    <w:rsid w:val="003446B3"/>
    <w:rsid w:val="0034521B"/>
    <w:rsid w:val="00345AA3"/>
    <w:rsid w:val="0034650C"/>
    <w:rsid w:val="00346DE8"/>
    <w:rsid w:val="00347C4C"/>
    <w:rsid w:val="003504A6"/>
    <w:rsid w:val="00350BA4"/>
    <w:rsid w:val="00350DA7"/>
    <w:rsid w:val="00352D8E"/>
    <w:rsid w:val="00353519"/>
    <w:rsid w:val="00353809"/>
    <w:rsid w:val="00355ABF"/>
    <w:rsid w:val="00356A39"/>
    <w:rsid w:val="00356B97"/>
    <w:rsid w:val="00356C60"/>
    <w:rsid w:val="00356EF3"/>
    <w:rsid w:val="003601A8"/>
    <w:rsid w:val="00360464"/>
    <w:rsid w:val="00360FB2"/>
    <w:rsid w:val="003614E6"/>
    <w:rsid w:val="003616BD"/>
    <w:rsid w:val="00361F32"/>
    <w:rsid w:val="00363F3F"/>
    <w:rsid w:val="003645C2"/>
    <w:rsid w:val="00365AC5"/>
    <w:rsid w:val="00365FF9"/>
    <w:rsid w:val="0036643C"/>
    <w:rsid w:val="00366ECA"/>
    <w:rsid w:val="00367AA1"/>
    <w:rsid w:val="003701C9"/>
    <w:rsid w:val="0037181C"/>
    <w:rsid w:val="00371F51"/>
    <w:rsid w:val="003721FC"/>
    <w:rsid w:val="0037245D"/>
    <w:rsid w:val="00372631"/>
    <w:rsid w:val="00372D81"/>
    <w:rsid w:val="00372E3E"/>
    <w:rsid w:val="00373581"/>
    <w:rsid w:val="00373B32"/>
    <w:rsid w:val="003741F2"/>
    <w:rsid w:val="00374EDF"/>
    <w:rsid w:val="003754CC"/>
    <w:rsid w:val="00376CDB"/>
    <w:rsid w:val="00377333"/>
    <w:rsid w:val="003805A5"/>
    <w:rsid w:val="00380F32"/>
    <w:rsid w:val="003819E6"/>
    <w:rsid w:val="00381B06"/>
    <w:rsid w:val="0038214A"/>
    <w:rsid w:val="00382CEE"/>
    <w:rsid w:val="00383297"/>
    <w:rsid w:val="00385543"/>
    <w:rsid w:val="00385584"/>
    <w:rsid w:val="00385F69"/>
    <w:rsid w:val="003861A3"/>
    <w:rsid w:val="00386706"/>
    <w:rsid w:val="00386952"/>
    <w:rsid w:val="003875BE"/>
    <w:rsid w:val="003876EA"/>
    <w:rsid w:val="00390028"/>
    <w:rsid w:val="00392A27"/>
    <w:rsid w:val="00392C33"/>
    <w:rsid w:val="00392E2E"/>
    <w:rsid w:val="003931B8"/>
    <w:rsid w:val="00393D65"/>
    <w:rsid w:val="00393E6D"/>
    <w:rsid w:val="00393F7D"/>
    <w:rsid w:val="00395A34"/>
    <w:rsid w:val="0039645C"/>
    <w:rsid w:val="0039651C"/>
    <w:rsid w:val="0039776C"/>
    <w:rsid w:val="0039780D"/>
    <w:rsid w:val="00397D80"/>
    <w:rsid w:val="00397E7A"/>
    <w:rsid w:val="003A0B29"/>
    <w:rsid w:val="003A0F62"/>
    <w:rsid w:val="003A15EB"/>
    <w:rsid w:val="003A1A50"/>
    <w:rsid w:val="003A3094"/>
    <w:rsid w:val="003A38EE"/>
    <w:rsid w:val="003A4939"/>
    <w:rsid w:val="003A5D41"/>
    <w:rsid w:val="003A5DAA"/>
    <w:rsid w:val="003A5FDF"/>
    <w:rsid w:val="003A6871"/>
    <w:rsid w:val="003A6CF4"/>
    <w:rsid w:val="003A6D07"/>
    <w:rsid w:val="003A77AA"/>
    <w:rsid w:val="003B0236"/>
    <w:rsid w:val="003B08B9"/>
    <w:rsid w:val="003B1440"/>
    <w:rsid w:val="003B14B9"/>
    <w:rsid w:val="003B18EF"/>
    <w:rsid w:val="003B2BB5"/>
    <w:rsid w:val="003B2D0C"/>
    <w:rsid w:val="003B3702"/>
    <w:rsid w:val="003B385F"/>
    <w:rsid w:val="003B4C99"/>
    <w:rsid w:val="003B53B1"/>
    <w:rsid w:val="003B590A"/>
    <w:rsid w:val="003B75E4"/>
    <w:rsid w:val="003B7650"/>
    <w:rsid w:val="003B7C27"/>
    <w:rsid w:val="003C1A3F"/>
    <w:rsid w:val="003C1B82"/>
    <w:rsid w:val="003C1F2C"/>
    <w:rsid w:val="003C23E5"/>
    <w:rsid w:val="003C2DD1"/>
    <w:rsid w:val="003C2E1F"/>
    <w:rsid w:val="003C4F47"/>
    <w:rsid w:val="003C5409"/>
    <w:rsid w:val="003C576F"/>
    <w:rsid w:val="003C6175"/>
    <w:rsid w:val="003C746D"/>
    <w:rsid w:val="003D0BE2"/>
    <w:rsid w:val="003D1425"/>
    <w:rsid w:val="003D29A1"/>
    <w:rsid w:val="003D2A5E"/>
    <w:rsid w:val="003D3567"/>
    <w:rsid w:val="003D3E91"/>
    <w:rsid w:val="003D4835"/>
    <w:rsid w:val="003D5430"/>
    <w:rsid w:val="003D568B"/>
    <w:rsid w:val="003D56A9"/>
    <w:rsid w:val="003D58E7"/>
    <w:rsid w:val="003D6684"/>
    <w:rsid w:val="003D7A9F"/>
    <w:rsid w:val="003E082C"/>
    <w:rsid w:val="003E0E60"/>
    <w:rsid w:val="003E11DE"/>
    <w:rsid w:val="003E134F"/>
    <w:rsid w:val="003E181A"/>
    <w:rsid w:val="003E3F54"/>
    <w:rsid w:val="003E52A0"/>
    <w:rsid w:val="003E56C7"/>
    <w:rsid w:val="003E6513"/>
    <w:rsid w:val="003F046E"/>
    <w:rsid w:val="003F21B1"/>
    <w:rsid w:val="003F343C"/>
    <w:rsid w:val="003F3485"/>
    <w:rsid w:val="003F52D5"/>
    <w:rsid w:val="003F5C6A"/>
    <w:rsid w:val="003F6378"/>
    <w:rsid w:val="003F71BD"/>
    <w:rsid w:val="003F7568"/>
    <w:rsid w:val="003F7C97"/>
    <w:rsid w:val="003F7D09"/>
    <w:rsid w:val="00400069"/>
    <w:rsid w:val="00400293"/>
    <w:rsid w:val="0040083D"/>
    <w:rsid w:val="00401751"/>
    <w:rsid w:val="0040202A"/>
    <w:rsid w:val="004024B9"/>
    <w:rsid w:val="00402C38"/>
    <w:rsid w:val="00402D07"/>
    <w:rsid w:val="00403A3A"/>
    <w:rsid w:val="00403DE2"/>
    <w:rsid w:val="00404AEF"/>
    <w:rsid w:val="00404EBA"/>
    <w:rsid w:val="00406042"/>
    <w:rsid w:val="00406986"/>
    <w:rsid w:val="00406A2D"/>
    <w:rsid w:val="00407882"/>
    <w:rsid w:val="00407C9D"/>
    <w:rsid w:val="0041133B"/>
    <w:rsid w:val="004131B5"/>
    <w:rsid w:val="00413509"/>
    <w:rsid w:val="00413815"/>
    <w:rsid w:val="004140CC"/>
    <w:rsid w:val="00414F4C"/>
    <w:rsid w:val="004151F1"/>
    <w:rsid w:val="00415506"/>
    <w:rsid w:val="004156C0"/>
    <w:rsid w:val="004168CB"/>
    <w:rsid w:val="00416DAE"/>
    <w:rsid w:val="00416EA8"/>
    <w:rsid w:val="004177B1"/>
    <w:rsid w:val="00417A6F"/>
    <w:rsid w:val="00420201"/>
    <w:rsid w:val="0042048C"/>
    <w:rsid w:val="00421CDA"/>
    <w:rsid w:val="00422CA7"/>
    <w:rsid w:val="004232B8"/>
    <w:rsid w:val="004249D9"/>
    <w:rsid w:val="004264C6"/>
    <w:rsid w:val="00426E90"/>
    <w:rsid w:val="0042727F"/>
    <w:rsid w:val="004275DF"/>
    <w:rsid w:val="00430B0F"/>
    <w:rsid w:val="004328B7"/>
    <w:rsid w:val="00433764"/>
    <w:rsid w:val="00433918"/>
    <w:rsid w:val="004339CB"/>
    <w:rsid w:val="00434406"/>
    <w:rsid w:val="004344E6"/>
    <w:rsid w:val="00434C2C"/>
    <w:rsid w:val="0043569F"/>
    <w:rsid w:val="00435F96"/>
    <w:rsid w:val="0043728F"/>
    <w:rsid w:val="00437A15"/>
    <w:rsid w:val="00440D76"/>
    <w:rsid w:val="004416F5"/>
    <w:rsid w:val="00441B96"/>
    <w:rsid w:val="00442302"/>
    <w:rsid w:val="00442740"/>
    <w:rsid w:val="004433F1"/>
    <w:rsid w:val="004443A1"/>
    <w:rsid w:val="00444A74"/>
    <w:rsid w:val="00445012"/>
    <w:rsid w:val="004453D5"/>
    <w:rsid w:val="004454A2"/>
    <w:rsid w:val="004457C1"/>
    <w:rsid w:val="00445D47"/>
    <w:rsid w:val="004474CA"/>
    <w:rsid w:val="004479A9"/>
    <w:rsid w:val="004506A3"/>
    <w:rsid w:val="00450C9A"/>
    <w:rsid w:val="004516DA"/>
    <w:rsid w:val="00452751"/>
    <w:rsid w:val="00453D6F"/>
    <w:rsid w:val="0045498D"/>
    <w:rsid w:val="00455226"/>
    <w:rsid w:val="00455C7A"/>
    <w:rsid w:val="00457392"/>
    <w:rsid w:val="004608FA"/>
    <w:rsid w:val="00460A93"/>
    <w:rsid w:val="00461BD4"/>
    <w:rsid w:val="004626B8"/>
    <w:rsid w:val="00462882"/>
    <w:rsid w:val="004633B7"/>
    <w:rsid w:val="00463D63"/>
    <w:rsid w:val="00464291"/>
    <w:rsid w:val="00465BA8"/>
    <w:rsid w:val="00465BCB"/>
    <w:rsid w:val="00465F23"/>
    <w:rsid w:val="00466B44"/>
    <w:rsid w:val="00466F9D"/>
    <w:rsid w:val="00467153"/>
    <w:rsid w:val="0047115B"/>
    <w:rsid w:val="00472026"/>
    <w:rsid w:val="004751FA"/>
    <w:rsid w:val="00475C14"/>
    <w:rsid w:val="00476088"/>
    <w:rsid w:val="00476CDD"/>
    <w:rsid w:val="004770F8"/>
    <w:rsid w:val="00477A17"/>
    <w:rsid w:val="00480198"/>
    <w:rsid w:val="004805BC"/>
    <w:rsid w:val="00480E4F"/>
    <w:rsid w:val="0048122A"/>
    <w:rsid w:val="004813A5"/>
    <w:rsid w:val="004823FF"/>
    <w:rsid w:val="004834B0"/>
    <w:rsid w:val="00483C58"/>
    <w:rsid w:val="00483D05"/>
    <w:rsid w:val="00485546"/>
    <w:rsid w:val="00485564"/>
    <w:rsid w:val="00485C29"/>
    <w:rsid w:val="00486493"/>
    <w:rsid w:val="004866A6"/>
    <w:rsid w:val="0049001B"/>
    <w:rsid w:val="004905AF"/>
    <w:rsid w:val="00491724"/>
    <w:rsid w:val="00491D80"/>
    <w:rsid w:val="00491E92"/>
    <w:rsid w:val="00492010"/>
    <w:rsid w:val="004936F3"/>
    <w:rsid w:val="00493FC7"/>
    <w:rsid w:val="00496FE1"/>
    <w:rsid w:val="0049788D"/>
    <w:rsid w:val="004A0834"/>
    <w:rsid w:val="004A104E"/>
    <w:rsid w:val="004A125D"/>
    <w:rsid w:val="004A16AF"/>
    <w:rsid w:val="004A1B47"/>
    <w:rsid w:val="004A2344"/>
    <w:rsid w:val="004A2919"/>
    <w:rsid w:val="004A2941"/>
    <w:rsid w:val="004A3911"/>
    <w:rsid w:val="004A3A0B"/>
    <w:rsid w:val="004A5134"/>
    <w:rsid w:val="004A6BCF"/>
    <w:rsid w:val="004A73B3"/>
    <w:rsid w:val="004A73DB"/>
    <w:rsid w:val="004A7DA2"/>
    <w:rsid w:val="004B2F42"/>
    <w:rsid w:val="004B309F"/>
    <w:rsid w:val="004B31AA"/>
    <w:rsid w:val="004B5037"/>
    <w:rsid w:val="004B6775"/>
    <w:rsid w:val="004B68DF"/>
    <w:rsid w:val="004B6AB3"/>
    <w:rsid w:val="004B7046"/>
    <w:rsid w:val="004B735C"/>
    <w:rsid w:val="004B7C70"/>
    <w:rsid w:val="004B7F46"/>
    <w:rsid w:val="004C0703"/>
    <w:rsid w:val="004C0B35"/>
    <w:rsid w:val="004C1280"/>
    <w:rsid w:val="004C15AE"/>
    <w:rsid w:val="004C1CEC"/>
    <w:rsid w:val="004C338E"/>
    <w:rsid w:val="004C3D1A"/>
    <w:rsid w:val="004C3EEE"/>
    <w:rsid w:val="004C46D5"/>
    <w:rsid w:val="004C5679"/>
    <w:rsid w:val="004C5A62"/>
    <w:rsid w:val="004C7E0E"/>
    <w:rsid w:val="004D00EE"/>
    <w:rsid w:val="004D0453"/>
    <w:rsid w:val="004D15D5"/>
    <w:rsid w:val="004D2529"/>
    <w:rsid w:val="004D366D"/>
    <w:rsid w:val="004D387A"/>
    <w:rsid w:val="004D3B86"/>
    <w:rsid w:val="004D47EF"/>
    <w:rsid w:val="004D482F"/>
    <w:rsid w:val="004D4BBF"/>
    <w:rsid w:val="004D5C75"/>
    <w:rsid w:val="004D6499"/>
    <w:rsid w:val="004D6D07"/>
    <w:rsid w:val="004D765E"/>
    <w:rsid w:val="004E00CA"/>
    <w:rsid w:val="004E0628"/>
    <w:rsid w:val="004E0D19"/>
    <w:rsid w:val="004E1391"/>
    <w:rsid w:val="004E144F"/>
    <w:rsid w:val="004E1475"/>
    <w:rsid w:val="004E16A8"/>
    <w:rsid w:val="004E1FC3"/>
    <w:rsid w:val="004E2686"/>
    <w:rsid w:val="004E278A"/>
    <w:rsid w:val="004E37B0"/>
    <w:rsid w:val="004E3CDF"/>
    <w:rsid w:val="004E3E14"/>
    <w:rsid w:val="004E3E50"/>
    <w:rsid w:val="004E56B9"/>
    <w:rsid w:val="004E5BD1"/>
    <w:rsid w:val="004E65AD"/>
    <w:rsid w:val="004E6622"/>
    <w:rsid w:val="004E7A07"/>
    <w:rsid w:val="004F19B9"/>
    <w:rsid w:val="004F2830"/>
    <w:rsid w:val="004F2EDA"/>
    <w:rsid w:val="004F3290"/>
    <w:rsid w:val="004F3647"/>
    <w:rsid w:val="004F3E34"/>
    <w:rsid w:val="004F573F"/>
    <w:rsid w:val="004F6781"/>
    <w:rsid w:val="00500118"/>
    <w:rsid w:val="005005F0"/>
    <w:rsid w:val="00500735"/>
    <w:rsid w:val="00500E45"/>
    <w:rsid w:val="00500FD3"/>
    <w:rsid w:val="0050172C"/>
    <w:rsid w:val="00502503"/>
    <w:rsid w:val="00502628"/>
    <w:rsid w:val="00502A04"/>
    <w:rsid w:val="00502A73"/>
    <w:rsid w:val="005032EC"/>
    <w:rsid w:val="0050371D"/>
    <w:rsid w:val="00503DD1"/>
    <w:rsid w:val="00507361"/>
    <w:rsid w:val="005079AF"/>
    <w:rsid w:val="00510276"/>
    <w:rsid w:val="005112BE"/>
    <w:rsid w:val="005123BB"/>
    <w:rsid w:val="005128EF"/>
    <w:rsid w:val="00512DC3"/>
    <w:rsid w:val="00513BF9"/>
    <w:rsid w:val="00513DF9"/>
    <w:rsid w:val="00514815"/>
    <w:rsid w:val="0051566E"/>
    <w:rsid w:val="005159EA"/>
    <w:rsid w:val="00520295"/>
    <w:rsid w:val="005204B9"/>
    <w:rsid w:val="00521ED1"/>
    <w:rsid w:val="005225F0"/>
    <w:rsid w:val="00522653"/>
    <w:rsid w:val="005239D7"/>
    <w:rsid w:val="00523FB3"/>
    <w:rsid w:val="0052446B"/>
    <w:rsid w:val="00524827"/>
    <w:rsid w:val="00524897"/>
    <w:rsid w:val="00524BF5"/>
    <w:rsid w:val="00524FF7"/>
    <w:rsid w:val="00525AB3"/>
    <w:rsid w:val="0053082D"/>
    <w:rsid w:val="00532A9E"/>
    <w:rsid w:val="0053381E"/>
    <w:rsid w:val="005339F4"/>
    <w:rsid w:val="00533A24"/>
    <w:rsid w:val="00533ACA"/>
    <w:rsid w:val="00533B03"/>
    <w:rsid w:val="005357ED"/>
    <w:rsid w:val="005360E2"/>
    <w:rsid w:val="00536217"/>
    <w:rsid w:val="005371D5"/>
    <w:rsid w:val="00537B60"/>
    <w:rsid w:val="00540195"/>
    <w:rsid w:val="0054024F"/>
    <w:rsid w:val="00540953"/>
    <w:rsid w:val="0054125F"/>
    <w:rsid w:val="00541487"/>
    <w:rsid w:val="005426CA"/>
    <w:rsid w:val="00542C32"/>
    <w:rsid w:val="00543554"/>
    <w:rsid w:val="00544363"/>
    <w:rsid w:val="00544760"/>
    <w:rsid w:val="005448FE"/>
    <w:rsid w:val="00544C12"/>
    <w:rsid w:val="00550F16"/>
    <w:rsid w:val="00551A79"/>
    <w:rsid w:val="00551BC0"/>
    <w:rsid w:val="00552288"/>
    <w:rsid w:val="00552B22"/>
    <w:rsid w:val="00552D34"/>
    <w:rsid w:val="00552DD7"/>
    <w:rsid w:val="00554F17"/>
    <w:rsid w:val="0055598F"/>
    <w:rsid w:val="00556026"/>
    <w:rsid w:val="00556361"/>
    <w:rsid w:val="00556BA1"/>
    <w:rsid w:val="00557B7B"/>
    <w:rsid w:val="00560129"/>
    <w:rsid w:val="005617B3"/>
    <w:rsid w:val="00562270"/>
    <w:rsid w:val="0056263E"/>
    <w:rsid w:val="005632E1"/>
    <w:rsid w:val="0056363F"/>
    <w:rsid w:val="00563BCC"/>
    <w:rsid w:val="00564A7C"/>
    <w:rsid w:val="00564C91"/>
    <w:rsid w:val="00564EFF"/>
    <w:rsid w:val="005668CE"/>
    <w:rsid w:val="00566B30"/>
    <w:rsid w:val="00567D9E"/>
    <w:rsid w:val="00571B18"/>
    <w:rsid w:val="00571DC8"/>
    <w:rsid w:val="00571F34"/>
    <w:rsid w:val="00572426"/>
    <w:rsid w:val="00572A5B"/>
    <w:rsid w:val="00573013"/>
    <w:rsid w:val="00573C2C"/>
    <w:rsid w:val="00573F44"/>
    <w:rsid w:val="00574CCF"/>
    <w:rsid w:val="0057521B"/>
    <w:rsid w:val="00577B46"/>
    <w:rsid w:val="00577CDC"/>
    <w:rsid w:val="005802C7"/>
    <w:rsid w:val="00580948"/>
    <w:rsid w:val="00582016"/>
    <w:rsid w:val="00583113"/>
    <w:rsid w:val="00583FA6"/>
    <w:rsid w:val="005841F5"/>
    <w:rsid w:val="00585245"/>
    <w:rsid w:val="00586DF0"/>
    <w:rsid w:val="00590832"/>
    <w:rsid w:val="0059192A"/>
    <w:rsid w:val="00591D7D"/>
    <w:rsid w:val="00593499"/>
    <w:rsid w:val="005939A3"/>
    <w:rsid w:val="005952BA"/>
    <w:rsid w:val="005957E6"/>
    <w:rsid w:val="00595E44"/>
    <w:rsid w:val="0059668A"/>
    <w:rsid w:val="00596725"/>
    <w:rsid w:val="00596F51"/>
    <w:rsid w:val="00597202"/>
    <w:rsid w:val="0059759C"/>
    <w:rsid w:val="005A06E8"/>
    <w:rsid w:val="005A1FBB"/>
    <w:rsid w:val="005A2392"/>
    <w:rsid w:val="005A32A8"/>
    <w:rsid w:val="005A36F2"/>
    <w:rsid w:val="005A3A11"/>
    <w:rsid w:val="005A3D8E"/>
    <w:rsid w:val="005A4552"/>
    <w:rsid w:val="005A47B7"/>
    <w:rsid w:val="005A4C56"/>
    <w:rsid w:val="005A5215"/>
    <w:rsid w:val="005A530B"/>
    <w:rsid w:val="005A6616"/>
    <w:rsid w:val="005A7E57"/>
    <w:rsid w:val="005B0D0D"/>
    <w:rsid w:val="005B1A6D"/>
    <w:rsid w:val="005B212B"/>
    <w:rsid w:val="005B2D4E"/>
    <w:rsid w:val="005B2DF7"/>
    <w:rsid w:val="005B2F5B"/>
    <w:rsid w:val="005B3F62"/>
    <w:rsid w:val="005B46B0"/>
    <w:rsid w:val="005B52E9"/>
    <w:rsid w:val="005B5FFD"/>
    <w:rsid w:val="005B6010"/>
    <w:rsid w:val="005B66EA"/>
    <w:rsid w:val="005C0305"/>
    <w:rsid w:val="005C0308"/>
    <w:rsid w:val="005C0C89"/>
    <w:rsid w:val="005C0E55"/>
    <w:rsid w:val="005C185D"/>
    <w:rsid w:val="005C1A5E"/>
    <w:rsid w:val="005C2C18"/>
    <w:rsid w:val="005C3208"/>
    <w:rsid w:val="005C3675"/>
    <w:rsid w:val="005C395A"/>
    <w:rsid w:val="005C397E"/>
    <w:rsid w:val="005C3AA1"/>
    <w:rsid w:val="005C3B25"/>
    <w:rsid w:val="005C3C64"/>
    <w:rsid w:val="005C65AC"/>
    <w:rsid w:val="005C7900"/>
    <w:rsid w:val="005C7B20"/>
    <w:rsid w:val="005C7EEF"/>
    <w:rsid w:val="005D06B7"/>
    <w:rsid w:val="005D0A4C"/>
    <w:rsid w:val="005D1493"/>
    <w:rsid w:val="005D15BE"/>
    <w:rsid w:val="005D1676"/>
    <w:rsid w:val="005D1BFF"/>
    <w:rsid w:val="005D2AC2"/>
    <w:rsid w:val="005D3412"/>
    <w:rsid w:val="005D468A"/>
    <w:rsid w:val="005D46AC"/>
    <w:rsid w:val="005D4D5E"/>
    <w:rsid w:val="005D51F4"/>
    <w:rsid w:val="005D5A7B"/>
    <w:rsid w:val="005D692D"/>
    <w:rsid w:val="005E1816"/>
    <w:rsid w:val="005E2BAD"/>
    <w:rsid w:val="005E355C"/>
    <w:rsid w:val="005E38C5"/>
    <w:rsid w:val="005E3FF3"/>
    <w:rsid w:val="005E5137"/>
    <w:rsid w:val="005E5480"/>
    <w:rsid w:val="005E6BF7"/>
    <w:rsid w:val="005E7281"/>
    <w:rsid w:val="005E72D3"/>
    <w:rsid w:val="005F0A80"/>
    <w:rsid w:val="005F0C9A"/>
    <w:rsid w:val="005F20AC"/>
    <w:rsid w:val="005F23F2"/>
    <w:rsid w:val="005F31DF"/>
    <w:rsid w:val="005F384F"/>
    <w:rsid w:val="005F3876"/>
    <w:rsid w:val="005F4D8D"/>
    <w:rsid w:val="005F5AEA"/>
    <w:rsid w:val="005F6B62"/>
    <w:rsid w:val="005F72AE"/>
    <w:rsid w:val="005F7869"/>
    <w:rsid w:val="00600118"/>
    <w:rsid w:val="00600F52"/>
    <w:rsid w:val="00600FF7"/>
    <w:rsid w:val="006018FA"/>
    <w:rsid w:val="00601E04"/>
    <w:rsid w:val="00603F91"/>
    <w:rsid w:val="006047AA"/>
    <w:rsid w:val="0060491B"/>
    <w:rsid w:val="00605AAE"/>
    <w:rsid w:val="00606078"/>
    <w:rsid w:val="0060678B"/>
    <w:rsid w:val="006074EC"/>
    <w:rsid w:val="00610153"/>
    <w:rsid w:val="00610BEA"/>
    <w:rsid w:val="00611D30"/>
    <w:rsid w:val="00611DAC"/>
    <w:rsid w:val="006124D6"/>
    <w:rsid w:val="00612A7D"/>
    <w:rsid w:val="006134EA"/>
    <w:rsid w:val="0061449E"/>
    <w:rsid w:val="00614632"/>
    <w:rsid w:val="006154BC"/>
    <w:rsid w:val="0061570E"/>
    <w:rsid w:val="006171AA"/>
    <w:rsid w:val="00622338"/>
    <w:rsid w:val="006235BE"/>
    <w:rsid w:val="0062392B"/>
    <w:rsid w:val="006248BE"/>
    <w:rsid w:val="0062531D"/>
    <w:rsid w:val="006254DB"/>
    <w:rsid w:val="006258C4"/>
    <w:rsid w:val="006259D6"/>
    <w:rsid w:val="00626AE0"/>
    <w:rsid w:val="00627463"/>
    <w:rsid w:val="0062776F"/>
    <w:rsid w:val="00627BA9"/>
    <w:rsid w:val="00630BAF"/>
    <w:rsid w:val="00632A86"/>
    <w:rsid w:val="006331CA"/>
    <w:rsid w:val="00633F89"/>
    <w:rsid w:val="0063408A"/>
    <w:rsid w:val="00634564"/>
    <w:rsid w:val="00634732"/>
    <w:rsid w:val="006351B5"/>
    <w:rsid w:val="00635287"/>
    <w:rsid w:val="00635AA9"/>
    <w:rsid w:val="00635C9D"/>
    <w:rsid w:val="006362B7"/>
    <w:rsid w:val="0063746E"/>
    <w:rsid w:val="00637498"/>
    <w:rsid w:val="006376A8"/>
    <w:rsid w:val="00637964"/>
    <w:rsid w:val="006402E6"/>
    <w:rsid w:val="00640392"/>
    <w:rsid w:val="006409E0"/>
    <w:rsid w:val="006415F8"/>
    <w:rsid w:val="00641AA5"/>
    <w:rsid w:val="00642792"/>
    <w:rsid w:val="00642E9C"/>
    <w:rsid w:val="006431DD"/>
    <w:rsid w:val="00643BD2"/>
    <w:rsid w:val="006448E1"/>
    <w:rsid w:val="00644EF2"/>
    <w:rsid w:val="006461FE"/>
    <w:rsid w:val="00647A7E"/>
    <w:rsid w:val="006501EE"/>
    <w:rsid w:val="00651465"/>
    <w:rsid w:val="00651490"/>
    <w:rsid w:val="00651CCC"/>
    <w:rsid w:val="00651CCE"/>
    <w:rsid w:val="006520D8"/>
    <w:rsid w:val="006538DE"/>
    <w:rsid w:val="0065465B"/>
    <w:rsid w:val="00654D8D"/>
    <w:rsid w:val="006558F2"/>
    <w:rsid w:val="00655C41"/>
    <w:rsid w:val="00655DD0"/>
    <w:rsid w:val="006561D2"/>
    <w:rsid w:val="00656DF4"/>
    <w:rsid w:val="00656F7C"/>
    <w:rsid w:val="00657BAD"/>
    <w:rsid w:val="00660917"/>
    <w:rsid w:val="00662343"/>
    <w:rsid w:val="006627CA"/>
    <w:rsid w:val="00662BCF"/>
    <w:rsid w:val="00663538"/>
    <w:rsid w:val="00663F74"/>
    <w:rsid w:val="00664DA8"/>
    <w:rsid w:val="006655AC"/>
    <w:rsid w:val="00665A2A"/>
    <w:rsid w:val="00665D25"/>
    <w:rsid w:val="00665E83"/>
    <w:rsid w:val="006667EF"/>
    <w:rsid w:val="006668BD"/>
    <w:rsid w:val="0067009E"/>
    <w:rsid w:val="00670367"/>
    <w:rsid w:val="00670563"/>
    <w:rsid w:val="00670C3D"/>
    <w:rsid w:val="006711DD"/>
    <w:rsid w:val="00671273"/>
    <w:rsid w:val="006721D9"/>
    <w:rsid w:val="00672A56"/>
    <w:rsid w:val="00672CEE"/>
    <w:rsid w:val="00673D12"/>
    <w:rsid w:val="0067441E"/>
    <w:rsid w:val="006745E4"/>
    <w:rsid w:val="00675272"/>
    <w:rsid w:val="006755D7"/>
    <w:rsid w:val="0067721A"/>
    <w:rsid w:val="006773B7"/>
    <w:rsid w:val="00677476"/>
    <w:rsid w:val="00680134"/>
    <w:rsid w:val="0068032B"/>
    <w:rsid w:val="0068078C"/>
    <w:rsid w:val="00681025"/>
    <w:rsid w:val="006817A6"/>
    <w:rsid w:val="00681C12"/>
    <w:rsid w:val="00682280"/>
    <w:rsid w:val="006829E4"/>
    <w:rsid w:val="006849E5"/>
    <w:rsid w:val="006849EA"/>
    <w:rsid w:val="00684E8C"/>
    <w:rsid w:val="00685321"/>
    <w:rsid w:val="006854C4"/>
    <w:rsid w:val="00685561"/>
    <w:rsid w:val="006857E1"/>
    <w:rsid w:val="00685D83"/>
    <w:rsid w:val="00686181"/>
    <w:rsid w:val="006874E5"/>
    <w:rsid w:val="00687EAD"/>
    <w:rsid w:val="006901CF"/>
    <w:rsid w:val="00692926"/>
    <w:rsid w:val="00692D52"/>
    <w:rsid w:val="0069392E"/>
    <w:rsid w:val="006945A7"/>
    <w:rsid w:val="00694BBB"/>
    <w:rsid w:val="00694CA2"/>
    <w:rsid w:val="00694D34"/>
    <w:rsid w:val="006959CF"/>
    <w:rsid w:val="00695C4F"/>
    <w:rsid w:val="00695D42"/>
    <w:rsid w:val="00696B0B"/>
    <w:rsid w:val="00696BCF"/>
    <w:rsid w:val="00696E55"/>
    <w:rsid w:val="006970B9"/>
    <w:rsid w:val="006A0176"/>
    <w:rsid w:val="006A0C3C"/>
    <w:rsid w:val="006A0D80"/>
    <w:rsid w:val="006A1DD5"/>
    <w:rsid w:val="006A279E"/>
    <w:rsid w:val="006A2F68"/>
    <w:rsid w:val="006A360A"/>
    <w:rsid w:val="006A3B22"/>
    <w:rsid w:val="006A4DB9"/>
    <w:rsid w:val="006A5B4D"/>
    <w:rsid w:val="006A6C80"/>
    <w:rsid w:val="006A71CD"/>
    <w:rsid w:val="006A7D27"/>
    <w:rsid w:val="006A7F0A"/>
    <w:rsid w:val="006B07BF"/>
    <w:rsid w:val="006B1383"/>
    <w:rsid w:val="006B1CD7"/>
    <w:rsid w:val="006B1F47"/>
    <w:rsid w:val="006B21DF"/>
    <w:rsid w:val="006B3C5B"/>
    <w:rsid w:val="006B3F81"/>
    <w:rsid w:val="006B4426"/>
    <w:rsid w:val="006B47C4"/>
    <w:rsid w:val="006B4AB0"/>
    <w:rsid w:val="006B4D71"/>
    <w:rsid w:val="006B5AC0"/>
    <w:rsid w:val="006B61D6"/>
    <w:rsid w:val="006B6AA8"/>
    <w:rsid w:val="006B6FC0"/>
    <w:rsid w:val="006B773E"/>
    <w:rsid w:val="006B7B8C"/>
    <w:rsid w:val="006C16D1"/>
    <w:rsid w:val="006C2B49"/>
    <w:rsid w:val="006C36B2"/>
    <w:rsid w:val="006C377F"/>
    <w:rsid w:val="006C3B92"/>
    <w:rsid w:val="006C3CDD"/>
    <w:rsid w:val="006C3EED"/>
    <w:rsid w:val="006C4A76"/>
    <w:rsid w:val="006C4CC4"/>
    <w:rsid w:val="006C577B"/>
    <w:rsid w:val="006C5E43"/>
    <w:rsid w:val="006C5EAD"/>
    <w:rsid w:val="006C6522"/>
    <w:rsid w:val="006C7846"/>
    <w:rsid w:val="006C78EB"/>
    <w:rsid w:val="006D0675"/>
    <w:rsid w:val="006D18B0"/>
    <w:rsid w:val="006D1B07"/>
    <w:rsid w:val="006D2165"/>
    <w:rsid w:val="006D3837"/>
    <w:rsid w:val="006D39E7"/>
    <w:rsid w:val="006D3F8C"/>
    <w:rsid w:val="006D53F1"/>
    <w:rsid w:val="006D57A9"/>
    <w:rsid w:val="006D6111"/>
    <w:rsid w:val="006D74B7"/>
    <w:rsid w:val="006D786A"/>
    <w:rsid w:val="006D7B28"/>
    <w:rsid w:val="006E11B3"/>
    <w:rsid w:val="006E1524"/>
    <w:rsid w:val="006E1B82"/>
    <w:rsid w:val="006E2778"/>
    <w:rsid w:val="006E30CD"/>
    <w:rsid w:val="006E373C"/>
    <w:rsid w:val="006E38C7"/>
    <w:rsid w:val="006E3CB8"/>
    <w:rsid w:val="006E515A"/>
    <w:rsid w:val="006E6F1C"/>
    <w:rsid w:val="006E745D"/>
    <w:rsid w:val="006F2A89"/>
    <w:rsid w:val="006F3316"/>
    <w:rsid w:val="006F37EF"/>
    <w:rsid w:val="006F3C90"/>
    <w:rsid w:val="006F47FA"/>
    <w:rsid w:val="006F488D"/>
    <w:rsid w:val="006F4D27"/>
    <w:rsid w:val="006F5125"/>
    <w:rsid w:val="006F5CCF"/>
    <w:rsid w:val="006F6544"/>
    <w:rsid w:val="00701168"/>
    <w:rsid w:val="00703344"/>
    <w:rsid w:val="00703C02"/>
    <w:rsid w:val="0070426F"/>
    <w:rsid w:val="00705E62"/>
    <w:rsid w:val="007071CA"/>
    <w:rsid w:val="0070722D"/>
    <w:rsid w:val="00707422"/>
    <w:rsid w:val="00707935"/>
    <w:rsid w:val="00707F6C"/>
    <w:rsid w:val="00710A5C"/>
    <w:rsid w:val="00710AD8"/>
    <w:rsid w:val="00710DDF"/>
    <w:rsid w:val="00711BEE"/>
    <w:rsid w:val="00712DDD"/>
    <w:rsid w:val="0071457D"/>
    <w:rsid w:val="00714A8B"/>
    <w:rsid w:val="007154DB"/>
    <w:rsid w:val="00715B89"/>
    <w:rsid w:val="00715CE0"/>
    <w:rsid w:val="00715F8C"/>
    <w:rsid w:val="00716948"/>
    <w:rsid w:val="00716B7B"/>
    <w:rsid w:val="00716BEA"/>
    <w:rsid w:val="00716CFD"/>
    <w:rsid w:val="00717F54"/>
    <w:rsid w:val="007205E6"/>
    <w:rsid w:val="00720741"/>
    <w:rsid w:val="0072300E"/>
    <w:rsid w:val="007235D1"/>
    <w:rsid w:val="00724BB1"/>
    <w:rsid w:val="007302E3"/>
    <w:rsid w:val="007305DC"/>
    <w:rsid w:val="007309F3"/>
    <w:rsid w:val="00730E44"/>
    <w:rsid w:val="0073175B"/>
    <w:rsid w:val="007318BD"/>
    <w:rsid w:val="00731D5A"/>
    <w:rsid w:val="00731F40"/>
    <w:rsid w:val="00732A7D"/>
    <w:rsid w:val="00733E6B"/>
    <w:rsid w:val="00733FE2"/>
    <w:rsid w:val="00734BF6"/>
    <w:rsid w:val="00736E3F"/>
    <w:rsid w:val="007379F8"/>
    <w:rsid w:val="00737F31"/>
    <w:rsid w:val="00740685"/>
    <w:rsid w:val="00743CE8"/>
    <w:rsid w:val="00743FF5"/>
    <w:rsid w:val="007443D2"/>
    <w:rsid w:val="00744B09"/>
    <w:rsid w:val="00744C17"/>
    <w:rsid w:val="007453D2"/>
    <w:rsid w:val="00746E1C"/>
    <w:rsid w:val="0074781E"/>
    <w:rsid w:val="007479E2"/>
    <w:rsid w:val="00747CFF"/>
    <w:rsid w:val="007505AD"/>
    <w:rsid w:val="0075089E"/>
    <w:rsid w:val="00750D9E"/>
    <w:rsid w:val="00751F50"/>
    <w:rsid w:val="00752909"/>
    <w:rsid w:val="00752DB1"/>
    <w:rsid w:val="00753628"/>
    <w:rsid w:val="0075634D"/>
    <w:rsid w:val="007572DA"/>
    <w:rsid w:val="00757D50"/>
    <w:rsid w:val="00757D78"/>
    <w:rsid w:val="00757EF7"/>
    <w:rsid w:val="007603FB"/>
    <w:rsid w:val="00760DEE"/>
    <w:rsid w:val="00761406"/>
    <w:rsid w:val="00761A3D"/>
    <w:rsid w:val="007627D4"/>
    <w:rsid w:val="0076290B"/>
    <w:rsid w:val="007630F0"/>
    <w:rsid w:val="00763588"/>
    <w:rsid w:val="007662CE"/>
    <w:rsid w:val="007704F0"/>
    <w:rsid w:val="00770761"/>
    <w:rsid w:val="00771655"/>
    <w:rsid w:val="00771F17"/>
    <w:rsid w:val="00772CE9"/>
    <w:rsid w:val="007736BF"/>
    <w:rsid w:val="007740D9"/>
    <w:rsid w:val="00774CE5"/>
    <w:rsid w:val="00774F0C"/>
    <w:rsid w:val="0077572D"/>
    <w:rsid w:val="00775DDC"/>
    <w:rsid w:val="0077680E"/>
    <w:rsid w:val="00776DE1"/>
    <w:rsid w:val="007771C2"/>
    <w:rsid w:val="0077795A"/>
    <w:rsid w:val="00780043"/>
    <w:rsid w:val="007808D0"/>
    <w:rsid w:val="00784D03"/>
    <w:rsid w:val="00784D73"/>
    <w:rsid w:val="007855ED"/>
    <w:rsid w:val="00791367"/>
    <w:rsid w:val="00791CF3"/>
    <w:rsid w:val="0079239A"/>
    <w:rsid w:val="0079251E"/>
    <w:rsid w:val="0079482F"/>
    <w:rsid w:val="00794A8B"/>
    <w:rsid w:val="00795A7C"/>
    <w:rsid w:val="00795CF0"/>
    <w:rsid w:val="007963D5"/>
    <w:rsid w:val="00796FD1"/>
    <w:rsid w:val="00797221"/>
    <w:rsid w:val="007976E5"/>
    <w:rsid w:val="00797B8D"/>
    <w:rsid w:val="007A0718"/>
    <w:rsid w:val="007A1087"/>
    <w:rsid w:val="007A108F"/>
    <w:rsid w:val="007A1D81"/>
    <w:rsid w:val="007A1ECD"/>
    <w:rsid w:val="007A2352"/>
    <w:rsid w:val="007A2391"/>
    <w:rsid w:val="007A2AA5"/>
    <w:rsid w:val="007A46B5"/>
    <w:rsid w:val="007A49AA"/>
    <w:rsid w:val="007A5B6E"/>
    <w:rsid w:val="007A6D29"/>
    <w:rsid w:val="007A6EBB"/>
    <w:rsid w:val="007A6FF6"/>
    <w:rsid w:val="007A71F6"/>
    <w:rsid w:val="007B082C"/>
    <w:rsid w:val="007B0A48"/>
    <w:rsid w:val="007B1FD9"/>
    <w:rsid w:val="007B238F"/>
    <w:rsid w:val="007B25A6"/>
    <w:rsid w:val="007B26EF"/>
    <w:rsid w:val="007B27DF"/>
    <w:rsid w:val="007B5DBC"/>
    <w:rsid w:val="007B5DEA"/>
    <w:rsid w:val="007B5E2C"/>
    <w:rsid w:val="007B71B7"/>
    <w:rsid w:val="007C0FCD"/>
    <w:rsid w:val="007C13FB"/>
    <w:rsid w:val="007C1518"/>
    <w:rsid w:val="007C1DB6"/>
    <w:rsid w:val="007C26F7"/>
    <w:rsid w:val="007C2A6D"/>
    <w:rsid w:val="007C2D8B"/>
    <w:rsid w:val="007C3169"/>
    <w:rsid w:val="007C34AE"/>
    <w:rsid w:val="007C4671"/>
    <w:rsid w:val="007C47EC"/>
    <w:rsid w:val="007C5670"/>
    <w:rsid w:val="007C5C16"/>
    <w:rsid w:val="007C64FA"/>
    <w:rsid w:val="007C6759"/>
    <w:rsid w:val="007C7409"/>
    <w:rsid w:val="007D023D"/>
    <w:rsid w:val="007D040E"/>
    <w:rsid w:val="007D040F"/>
    <w:rsid w:val="007D0F4D"/>
    <w:rsid w:val="007D15A4"/>
    <w:rsid w:val="007D1934"/>
    <w:rsid w:val="007D1E87"/>
    <w:rsid w:val="007D3B77"/>
    <w:rsid w:val="007D4163"/>
    <w:rsid w:val="007D44AA"/>
    <w:rsid w:val="007D4D71"/>
    <w:rsid w:val="007D4DA4"/>
    <w:rsid w:val="007D52C0"/>
    <w:rsid w:val="007D58B9"/>
    <w:rsid w:val="007D7C6F"/>
    <w:rsid w:val="007D7F86"/>
    <w:rsid w:val="007E076D"/>
    <w:rsid w:val="007E0B0E"/>
    <w:rsid w:val="007E1330"/>
    <w:rsid w:val="007E1836"/>
    <w:rsid w:val="007E2881"/>
    <w:rsid w:val="007E33FB"/>
    <w:rsid w:val="007E3F19"/>
    <w:rsid w:val="007E4401"/>
    <w:rsid w:val="007E4EA1"/>
    <w:rsid w:val="007E5507"/>
    <w:rsid w:val="007E5E9A"/>
    <w:rsid w:val="007E622B"/>
    <w:rsid w:val="007E791E"/>
    <w:rsid w:val="007E7AFC"/>
    <w:rsid w:val="007F08E6"/>
    <w:rsid w:val="007F0F0F"/>
    <w:rsid w:val="007F1555"/>
    <w:rsid w:val="007F19A6"/>
    <w:rsid w:val="007F1C44"/>
    <w:rsid w:val="007F1F52"/>
    <w:rsid w:val="007F2231"/>
    <w:rsid w:val="007F2AF7"/>
    <w:rsid w:val="007F3D01"/>
    <w:rsid w:val="007F45BA"/>
    <w:rsid w:val="007F4DBD"/>
    <w:rsid w:val="007F6648"/>
    <w:rsid w:val="007F7866"/>
    <w:rsid w:val="00800391"/>
    <w:rsid w:val="00800B06"/>
    <w:rsid w:val="00801245"/>
    <w:rsid w:val="00803797"/>
    <w:rsid w:val="00803948"/>
    <w:rsid w:val="00804A52"/>
    <w:rsid w:val="00804D04"/>
    <w:rsid w:val="00805AE7"/>
    <w:rsid w:val="0080667D"/>
    <w:rsid w:val="008077D5"/>
    <w:rsid w:val="008077F7"/>
    <w:rsid w:val="008102F3"/>
    <w:rsid w:val="008132DD"/>
    <w:rsid w:val="00813BBC"/>
    <w:rsid w:val="008201AB"/>
    <w:rsid w:val="00820211"/>
    <w:rsid w:val="008204C5"/>
    <w:rsid w:val="0082051C"/>
    <w:rsid w:val="008206C0"/>
    <w:rsid w:val="0082161D"/>
    <w:rsid w:val="00823926"/>
    <w:rsid w:val="00823CD4"/>
    <w:rsid w:val="00823D22"/>
    <w:rsid w:val="00824969"/>
    <w:rsid w:val="00824F0D"/>
    <w:rsid w:val="0082514F"/>
    <w:rsid w:val="00825586"/>
    <w:rsid w:val="00826022"/>
    <w:rsid w:val="00827A6E"/>
    <w:rsid w:val="00830596"/>
    <w:rsid w:val="00831A27"/>
    <w:rsid w:val="00831F8E"/>
    <w:rsid w:val="008327DC"/>
    <w:rsid w:val="00833158"/>
    <w:rsid w:val="008339B2"/>
    <w:rsid w:val="00834A91"/>
    <w:rsid w:val="00834BAF"/>
    <w:rsid w:val="008353BF"/>
    <w:rsid w:val="008364BA"/>
    <w:rsid w:val="00836592"/>
    <w:rsid w:val="008404CC"/>
    <w:rsid w:val="008404D9"/>
    <w:rsid w:val="00840BC3"/>
    <w:rsid w:val="00841999"/>
    <w:rsid w:val="00843AC1"/>
    <w:rsid w:val="00844238"/>
    <w:rsid w:val="008469D0"/>
    <w:rsid w:val="00847E16"/>
    <w:rsid w:val="00850624"/>
    <w:rsid w:val="0085075E"/>
    <w:rsid w:val="00850B48"/>
    <w:rsid w:val="00850F5A"/>
    <w:rsid w:val="008514EB"/>
    <w:rsid w:val="00851C2D"/>
    <w:rsid w:val="00852246"/>
    <w:rsid w:val="00852755"/>
    <w:rsid w:val="008529D1"/>
    <w:rsid w:val="008539BE"/>
    <w:rsid w:val="00853A6D"/>
    <w:rsid w:val="00854A4C"/>
    <w:rsid w:val="00854FD0"/>
    <w:rsid w:val="008551AE"/>
    <w:rsid w:val="0086063E"/>
    <w:rsid w:val="00862C2E"/>
    <w:rsid w:val="00862CA2"/>
    <w:rsid w:val="00862CD2"/>
    <w:rsid w:val="00862FD0"/>
    <w:rsid w:val="00864BD3"/>
    <w:rsid w:val="00865169"/>
    <w:rsid w:val="008654B4"/>
    <w:rsid w:val="00865ACA"/>
    <w:rsid w:val="00865BAA"/>
    <w:rsid w:val="00865EF8"/>
    <w:rsid w:val="008668B8"/>
    <w:rsid w:val="00866F1A"/>
    <w:rsid w:val="00867832"/>
    <w:rsid w:val="00867863"/>
    <w:rsid w:val="0086798D"/>
    <w:rsid w:val="00867C83"/>
    <w:rsid w:val="00870F37"/>
    <w:rsid w:val="00871315"/>
    <w:rsid w:val="00871FC2"/>
    <w:rsid w:val="0087217B"/>
    <w:rsid w:val="00873434"/>
    <w:rsid w:val="008745B1"/>
    <w:rsid w:val="0087472E"/>
    <w:rsid w:val="00874BB2"/>
    <w:rsid w:val="008766CD"/>
    <w:rsid w:val="008772C9"/>
    <w:rsid w:val="00880381"/>
    <w:rsid w:val="00881C29"/>
    <w:rsid w:val="00882103"/>
    <w:rsid w:val="00882189"/>
    <w:rsid w:val="0088221C"/>
    <w:rsid w:val="0088228F"/>
    <w:rsid w:val="008835CF"/>
    <w:rsid w:val="00883E48"/>
    <w:rsid w:val="00884283"/>
    <w:rsid w:val="008855C7"/>
    <w:rsid w:val="008856A7"/>
    <w:rsid w:val="00885E03"/>
    <w:rsid w:val="0088731F"/>
    <w:rsid w:val="00890794"/>
    <w:rsid w:val="00890BFF"/>
    <w:rsid w:val="00890C5F"/>
    <w:rsid w:val="0089103C"/>
    <w:rsid w:val="00891331"/>
    <w:rsid w:val="0089198F"/>
    <w:rsid w:val="00892E4C"/>
    <w:rsid w:val="0089487E"/>
    <w:rsid w:val="00895EC0"/>
    <w:rsid w:val="00896087"/>
    <w:rsid w:val="00897507"/>
    <w:rsid w:val="008A1A1B"/>
    <w:rsid w:val="008A21C7"/>
    <w:rsid w:val="008A259B"/>
    <w:rsid w:val="008A279A"/>
    <w:rsid w:val="008A28F5"/>
    <w:rsid w:val="008A3B77"/>
    <w:rsid w:val="008A3CA8"/>
    <w:rsid w:val="008A441D"/>
    <w:rsid w:val="008A45BB"/>
    <w:rsid w:val="008A5450"/>
    <w:rsid w:val="008A5452"/>
    <w:rsid w:val="008A5BC7"/>
    <w:rsid w:val="008A61CA"/>
    <w:rsid w:val="008A6EB2"/>
    <w:rsid w:val="008A7191"/>
    <w:rsid w:val="008A7655"/>
    <w:rsid w:val="008B0792"/>
    <w:rsid w:val="008B09E7"/>
    <w:rsid w:val="008B0DC1"/>
    <w:rsid w:val="008B16E4"/>
    <w:rsid w:val="008B194D"/>
    <w:rsid w:val="008B1A63"/>
    <w:rsid w:val="008B1FD7"/>
    <w:rsid w:val="008B290C"/>
    <w:rsid w:val="008B351B"/>
    <w:rsid w:val="008B3788"/>
    <w:rsid w:val="008B4CAA"/>
    <w:rsid w:val="008B4D1B"/>
    <w:rsid w:val="008B6150"/>
    <w:rsid w:val="008B6295"/>
    <w:rsid w:val="008B6692"/>
    <w:rsid w:val="008B6778"/>
    <w:rsid w:val="008B7092"/>
    <w:rsid w:val="008B7309"/>
    <w:rsid w:val="008B7504"/>
    <w:rsid w:val="008C0589"/>
    <w:rsid w:val="008C0988"/>
    <w:rsid w:val="008C1943"/>
    <w:rsid w:val="008C1BA4"/>
    <w:rsid w:val="008C2A6C"/>
    <w:rsid w:val="008C2A7E"/>
    <w:rsid w:val="008C2E60"/>
    <w:rsid w:val="008C5E34"/>
    <w:rsid w:val="008C6EBA"/>
    <w:rsid w:val="008C6F7E"/>
    <w:rsid w:val="008C74D3"/>
    <w:rsid w:val="008C76A5"/>
    <w:rsid w:val="008C7FE7"/>
    <w:rsid w:val="008D03C1"/>
    <w:rsid w:val="008D1D28"/>
    <w:rsid w:val="008D3231"/>
    <w:rsid w:val="008D328E"/>
    <w:rsid w:val="008D3518"/>
    <w:rsid w:val="008D387C"/>
    <w:rsid w:val="008D3976"/>
    <w:rsid w:val="008D3B41"/>
    <w:rsid w:val="008D3C11"/>
    <w:rsid w:val="008D3CD5"/>
    <w:rsid w:val="008D3EDA"/>
    <w:rsid w:val="008D4A34"/>
    <w:rsid w:val="008D56EE"/>
    <w:rsid w:val="008D5F55"/>
    <w:rsid w:val="008D6301"/>
    <w:rsid w:val="008D6383"/>
    <w:rsid w:val="008D7075"/>
    <w:rsid w:val="008D7428"/>
    <w:rsid w:val="008D7573"/>
    <w:rsid w:val="008D7CCE"/>
    <w:rsid w:val="008E08F3"/>
    <w:rsid w:val="008E20EC"/>
    <w:rsid w:val="008E23BE"/>
    <w:rsid w:val="008E2900"/>
    <w:rsid w:val="008E31D9"/>
    <w:rsid w:val="008E3B94"/>
    <w:rsid w:val="008E481C"/>
    <w:rsid w:val="008E6BEB"/>
    <w:rsid w:val="008E727D"/>
    <w:rsid w:val="008F09F0"/>
    <w:rsid w:val="008F0CE6"/>
    <w:rsid w:val="008F1063"/>
    <w:rsid w:val="008F1D4D"/>
    <w:rsid w:val="008F2289"/>
    <w:rsid w:val="008F25C6"/>
    <w:rsid w:val="008F2669"/>
    <w:rsid w:val="008F3598"/>
    <w:rsid w:val="008F5404"/>
    <w:rsid w:val="008F55BF"/>
    <w:rsid w:val="008F7B69"/>
    <w:rsid w:val="008F7D8C"/>
    <w:rsid w:val="00900072"/>
    <w:rsid w:val="00900C9B"/>
    <w:rsid w:val="00901B6F"/>
    <w:rsid w:val="00901F1A"/>
    <w:rsid w:val="00902309"/>
    <w:rsid w:val="009029DB"/>
    <w:rsid w:val="00902A64"/>
    <w:rsid w:val="00902AE2"/>
    <w:rsid w:val="0090366D"/>
    <w:rsid w:val="009043C2"/>
    <w:rsid w:val="00905368"/>
    <w:rsid w:val="009066CB"/>
    <w:rsid w:val="00907AB3"/>
    <w:rsid w:val="00907B75"/>
    <w:rsid w:val="009107C1"/>
    <w:rsid w:val="00911780"/>
    <w:rsid w:val="0091201C"/>
    <w:rsid w:val="0091242A"/>
    <w:rsid w:val="00913FD6"/>
    <w:rsid w:val="00915041"/>
    <w:rsid w:val="0091533C"/>
    <w:rsid w:val="0091580C"/>
    <w:rsid w:val="0091621D"/>
    <w:rsid w:val="0091682D"/>
    <w:rsid w:val="00921254"/>
    <w:rsid w:val="009215FD"/>
    <w:rsid w:val="00921940"/>
    <w:rsid w:val="0092229C"/>
    <w:rsid w:val="00923BDF"/>
    <w:rsid w:val="00923FD3"/>
    <w:rsid w:val="00926205"/>
    <w:rsid w:val="00926A4F"/>
    <w:rsid w:val="00926B50"/>
    <w:rsid w:val="009274E7"/>
    <w:rsid w:val="00930B42"/>
    <w:rsid w:val="009325C5"/>
    <w:rsid w:val="00933B9C"/>
    <w:rsid w:val="00933C21"/>
    <w:rsid w:val="00936472"/>
    <w:rsid w:val="0093653B"/>
    <w:rsid w:val="009377A6"/>
    <w:rsid w:val="00941C51"/>
    <w:rsid w:val="00943B7F"/>
    <w:rsid w:val="00944201"/>
    <w:rsid w:val="009462DE"/>
    <w:rsid w:val="00946938"/>
    <w:rsid w:val="00946B27"/>
    <w:rsid w:val="0094705E"/>
    <w:rsid w:val="00950E00"/>
    <w:rsid w:val="00950E4F"/>
    <w:rsid w:val="00951C1B"/>
    <w:rsid w:val="00951E0A"/>
    <w:rsid w:val="00953B11"/>
    <w:rsid w:val="00954397"/>
    <w:rsid w:val="00954433"/>
    <w:rsid w:val="0095456A"/>
    <w:rsid w:val="00954BF0"/>
    <w:rsid w:val="009565D3"/>
    <w:rsid w:val="00956CB2"/>
    <w:rsid w:val="00957230"/>
    <w:rsid w:val="00957450"/>
    <w:rsid w:val="00957800"/>
    <w:rsid w:val="00957DD6"/>
    <w:rsid w:val="00960091"/>
    <w:rsid w:val="00960268"/>
    <w:rsid w:val="0096095F"/>
    <w:rsid w:val="0096149F"/>
    <w:rsid w:val="00962960"/>
    <w:rsid w:val="00962A24"/>
    <w:rsid w:val="00962C69"/>
    <w:rsid w:val="009634B4"/>
    <w:rsid w:val="00964ADD"/>
    <w:rsid w:val="00964B5B"/>
    <w:rsid w:val="00966436"/>
    <w:rsid w:val="00966EE5"/>
    <w:rsid w:val="00966F2B"/>
    <w:rsid w:val="00966F48"/>
    <w:rsid w:val="0096740C"/>
    <w:rsid w:val="00967632"/>
    <w:rsid w:val="0097009D"/>
    <w:rsid w:val="00970ECC"/>
    <w:rsid w:val="00971A4E"/>
    <w:rsid w:val="009727FF"/>
    <w:rsid w:val="00972A44"/>
    <w:rsid w:val="00972FDF"/>
    <w:rsid w:val="00973033"/>
    <w:rsid w:val="0097373F"/>
    <w:rsid w:val="009744A5"/>
    <w:rsid w:val="00975E7F"/>
    <w:rsid w:val="009766B8"/>
    <w:rsid w:val="0097685A"/>
    <w:rsid w:val="0097797C"/>
    <w:rsid w:val="009803E6"/>
    <w:rsid w:val="00981124"/>
    <w:rsid w:val="00981BC4"/>
    <w:rsid w:val="00981D22"/>
    <w:rsid w:val="00981F7E"/>
    <w:rsid w:val="009833A9"/>
    <w:rsid w:val="009833B7"/>
    <w:rsid w:val="009836B0"/>
    <w:rsid w:val="00983C5F"/>
    <w:rsid w:val="00984486"/>
    <w:rsid w:val="00984702"/>
    <w:rsid w:val="00985BB1"/>
    <w:rsid w:val="00986A50"/>
    <w:rsid w:val="00987152"/>
    <w:rsid w:val="0098739B"/>
    <w:rsid w:val="0098799C"/>
    <w:rsid w:val="00987D7C"/>
    <w:rsid w:val="009903C5"/>
    <w:rsid w:val="00991297"/>
    <w:rsid w:val="00991633"/>
    <w:rsid w:val="009918C1"/>
    <w:rsid w:val="00991A37"/>
    <w:rsid w:val="00992B36"/>
    <w:rsid w:val="00992E5E"/>
    <w:rsid w:val="00992ED2"/>
    <w:rsid w:val="0099380C"/>
    <w:rsid w:val="00993BBD"/>
    <w:rsid w:val="009951B8"/>
    <w:rsid w:val="009953A5"/>
    <w:rsid w:val="009960A0"/>
    <w:rsid w:val="009962ED"/>
    <w:rsid w:val="00996A14"/>
    <w:rsid w:val="00996EA3"/>
    <w:rsid w:val="009973FF"/>
    <w:rsid w:val="009A0267"/>
    <w:rsid w:val="009A0312"/>
    <w:rsid w:val="009A072F"/>
    <w:rsid w:val="009A0C92"/>
    <w:rsid w:val="009A0EBB"/>
    <w:rsid w:val="009A128B"/>
    <w:rsid w:val="009A1553"/>
    <w:rsid w:val="009A1626"/>
    <w:rsid w:val="009A2259"/>
    <w:rsid w:val="009A3086"/>
    <w:rsid w:val="009A40FF"/>
    <w:rsid w:val="009A4B35"/>
    <w:rsid w:val="009A5ECE"/>
    <w:rsid w:val="009A6887"/>
    <w:rsid w:val="009A6DA7"/>
    <w:rsid w:val="009B013C"/>
    <w:rsid w:val="009B0289"/>
    <w:rsid w:val="009B02A7"/>
    <w:rsid w:val="009B0611"/>
    <w:rsid w:val="009B0999"/>
    <w:rsid w:val="009B12BF"/>
    <w:rsid w:val="009B21E2"/>
    <w:rsid w:val="009B2EE2"/>
    <w:rsid w:val="009B32B1"/>
    <w:rsid w:val="009B33C9"/>
    <w:rsid w:val="009B345E"/>
    <w:rsid w:val="009B43C7"/>
    <w:rsid w:val="009B477A"/>
    <w:rsid w:val="009B4AF9"/>
    <w:rsid w:val="009B52F4"/>
    <w:rsid w:val="009B5D07"/>
    <w:rsid w:val="009B5E0E"/>
    <w:rsid w:val="009B6414"/>
    <w:rsid w:val="009B6E44"/>
    <w:rsid w:val="009B7188"/>
    <w:rsid w:val="009B71C4"/>
    <w:rsid w:val="009C0F9E"/>
    <w:rsid w:val="009C15B9"/>
    <w:rsid w:val="009C1EEA"/>
    <w:rsid w:val="009C2E5B"/>
    <w:rsid w:val="009C467A"/>
    <w:rsid w:val="009C4E33"/>
    <w:rsid w:val="009C4E47"/>
    <w:rsid w:val="009C51E5"/>
    <w:rsid w:val="009C6250"/>
    <w:rsid w:val="009C6EE3"/>
    <w:rsid w:val="009C771B"/>
    <w:rsid w:val="009C799B"/>
    <w:rsid w:val="009D0702"/>
    <w:rsid w:val="009D1774"/>
    <w:rsid w:val="009D2B97"/>
    <w:rsid w:val="009D2FAE"/>
    <w:rsid w:val="009D387F"/>
    <w:rsid w:val="009D4E9B"/>
    <w:rsid w:val="009D62D7"/>
    <w:rsid w:val="009D654F"/>
    <w:rsid w:val="009D65DB"/>
    <w:rsid w:val="009D6684"/>
    <w:rsid w:val="009D6C32"/>
    <w:rsid w:val="009D7B0D"/>
    <w:rsid w:val="009E0F6E"/>
    <w:rsid w:val="009E1F62"/>
    <w:rsid w:val="009E2B5F"/>
    <w:rsid w:val="009E2CE6"/>
    <w:rsid w:val="009E3E41"/>
    <w:rsid w:val="009E45D9"/>
    <w:rsid w:val="009E597D"/>
    <w:rsid w:val="009E6893"/>
    <w:rsid w:val="009E6AD9"/>
    <w:rsid w:val="009F085E"/>
    <w:rsid w:val="009F170C"/>
    <w:rsid w:val="009F3DCC"/>
    <w:rsid w:val="009F4D76"/>
    <w:rsid w:val="009F5778"/>
    <w:rsid w:val="009F63E8"/>
    <w:rsid w:val="00A0039B"/>
    <w:rsid w:val="00A00AD6"/>
    <w:rsid w:val="00A00EE3"/>
    <w:rsid w:val="00A014D2"/>
    <w:rsid w:val="00A0183B"/>
    <w:rsid w:val="00A025C9"/>
    <w:rsid w:val="00A03D5E"/>
    <w:rsid w:val="00A03E90"/>
    <w:rsid w:val="00A04446"/>
    <w:rsid w:val="00A045AF"/>
    <w:rsid w:val="00A04B29"/>
    <w:rsid w:val="00A04FCB"/>
    <w:rsid w:val="00A051B9"/>
    <w:rsid w:val="00A05CBC"/>
    <w:rsid w:val="00A06614"/>
    <w:rsid w:val="00A06FB6"/>
    <w:rsid w:val="00A0729E"/>
    <w:rsid w:val="00A072FF"/>
    <w:rsid w:val="00A07487"/>
    <w:rsid w:val="00A1038C"/>
    <w:rsid w:val="00A110AF"/>
    <w:rsid w:val="00A11309"/>
    <w:rsid w:val="00A1147C"/>
    <w:rsid w:val="00A11B60"/>
    <w:rsid w:val="00A121D3"/>
    <w:rsid w:val="00A1255F"/>
    <w:rsid w:val="00A12A97"/>
    <w:rsid w:val="00A12CC9"/>
    <w:rsid w:val="00A14EFB"/>
    <w:rsid w:val="00A15DC4"/>
    <w:rsid w:val="00A161BA"/>
    <w:rsid w:val="00A16F9F"/>
    <w:rsid w:val="00A1709D"/>
    <w:rsid w:val="00A17864"/>
    <w:rsid w:val="00A20700"/>
    <w:rsid w:val="00A2090C"/>
    <w:rsid w:val="00A2095D"/>
    <w:rsid w:val="00A22299"/>
    <w:rsid w:val="00A226D3"/>
    <w:rsid w:val="00A23DBB"/>
    <w:rsid w:val="00A27CD0"/>
    <w:rsid w:val="00A30435"/>
    <w:rsid w:val="00A3082F"/>
    <w:rsid w:val="00A3103F"/>
    <w:rsid w:val="00A310C3"/>
    <w:rsid w:val="00A328C4"/>
    <w:rsid w:val="00A33442"/>
    <w:rsid w:val="00A34964"/>
    <w:rsid w:val="00A352B5"/>
    <w:rsid w:val="00A352CA"/>
    <w:rsid w:val="00A3650B"/>
    <w:rsid w:val="00A37021"/>
    <w:rsid w:val="00A373A6"/>
    <w:rsid w:val="00A37602"/>
    <w:rsid w:val="00A378F6"/>
    <w:rsid w:val="00A402D8"/>
    <w:rsid w:val="00A406CC"/>
    <w:rsid w:val="00A4254F"/>
    <w:rsid w:val="00A42A17"/>
    <w:rsid w:val="00A442B6"/>
    <w:rsid w:val="00A45103"/>
    <w:rsid w:val="00A46373"/>
    <w:rsid w:val="00A466DB"/>
    <w:rsid w:val="00A47198"/>
    <w:rsid w:val="00A50172"/>
    <w:rsid w:val="00A50400"/>
    <w:rsid w:val="00A511D0"/>
    <w:rsid w:val="00A51E17"/>
    <w:rsid w:val="00A52357"/>
    <w:rsid w:val="00A52E53"/>
    <w:rsid w:val="00A52FB4"/>
    <w:rsid w:val="00A53523"/>
    <w:rsid w:val="00A53579"/>
    <w:rsid w:val="00A53D86"/>
    <w:rsid w:val="00A53F37"/>
    <w:rsid w:val="00A54806"/>
    <w:rsid w:val="00A54E70"/>
    <w:rsid w:val="00A54FA2"/>
    <w:rsid w:val="00A55603"/>
    <w:rsid w:val="00A558B8"/>
    <w:rsid w:val="00A55A4C"/>
    <w:rsid w:val="00A5610F"/>
    <w:rsid w:val="00A5696B"/>
    <w:rsid w:val="00A56DF7"/>
    <w:rsid w:val="00A5770F"/>
    <w:rsid w:val="00A60396"/>
    <w:rsid w:val="00A605D9"/>
    <w:rsid w:val="00A63E87"/>
    <w:rsid w:val="00A643A2"/>
    <w:rsid w:val="00A65203"/>
    <w:rsid w:val="00A664D2"/>
    <w:rsid w:val="00A66B03"/>
    <w:rsid w:val="00A675B6"/>
    <w:rsid w:val="00A67FE9"/>
    <w:rsid w:val="00A70121"/>
    <w:rsid w:val="00A70E42"/>
    <w:rsid w:val="00A712F1"/>
    <w:rsid w:val="00A71E0A"/>
    <w:rsid w:val="00A723C8"/>
    <w:rsid w:val="00A72B9B"/>
    <w:rsid w:val="00A730CF"/>
    <w:rsid w:val="00A7446F"/>
    <w:rsid w:val="00A74531"/>
    <w:rsid w:val="00A746CB"/>
    <w:rsid w:val="00A7579F"/>
    <w:rsid w:val="00A75959"/>
    <w:rsid w:val="00A75DD3"/>
    <w:rsid w:val="00A75E6A"/>
    <w:rsid w:val="00A805F5"/>
    <w:rsid w:val="00A813A9"/>
    <w:rsid w:val="00A814D7"/>
    <w:rsid w:val="00A8322D"/>
    <w:rsid w:val="00A8384F"/>
    <w:rsid w:val="00A841BC"/>
    <w:rsid w:val="00A843F0"/>
    <w:rsid w:val="00A84667"/>
    <w:rsid w:val="00A84A60"/>
    <w:rsid w:val="00A84AEA"/>
    <w:rsid w:val="00A8553A"/>
    <w:rsid w:val="00A857D2"/>
    <w:rsid w:val="00A8629D"/>
    <w:rsid w:val="00A8686E"/>
    <w:rsid w:val="00A871F9"/>
    <w:rsid w:val="00A87C05"/>
    <w:rsid w:val="00A87F85"/>
    <w:rsid w:val="00A903C0"/>
    <w:rsid w:val="00A909F7"/>
    <w:rsid w:val="00A90F99"/>
    <w:rsid w:val="00A9127F"/>
    <w:rsid w:val="00A925A7"/>
    <w:rsid w:val="00A92640"/>
    <w:rsid w:val="00A936F8"/>
    <w:rsid w:val="00A93725"/>
    <w:rsid w:val="00A93FA4"/>
    <w:rsid w:val="00A9448F"/>
    <w:rsid w:val="00A9507B"/>
    <w:rsid w:val="00A95C78"/>
    <w:rsid w:val="00A95FBA"/>
    <w:rsid w:val="00A9602C"/>
    <w:rsid w:val="00A9623B"/>
    <w:rsid w:val="00A96AEA"/>
    <w:rsid w:val="00A96B55"/>
    <w:rsid w:val="00A97402"/>
    <w:rsid w:val="00A974B9"/>
    <w:rsid w:val="00AA0DE2"/>
    <w:rsid w:val="00AA18BB"/>
    <w:rsid w:val="00AA1A1E"/>
    <w:rsid w:val="00AA1DC5"/>
    <w:rsid w:val="00AA2871"/>
    <w:rsid w:val="00AA2F40"/>
    <w:rsid w:val="00AA3493"/>
    <w:rsid w:val="00AA3D4D"/>
    <w:rsid w:val="00AA4024"/>
    <w:rsid w:val="00AA584A"/>
    <w:rsid w:val="00AA6CEA"/>
    <w:rsid w:val="00AA7460"/>
    <w:rsid w:val="00AA7549"/>
    <w:rsid w:val="00AA759C"/>
    <w:rsid w:val="00AA7D92"/>
    <w:rsid w:val="00AB006F"/>
    <w:rsid w:val="00AB06F2"/>
    <w:rsid w:val="00AB2316"/>
    <w:rsid w:val="00AB238A"/>
    <w:rsid w:val="00AB2854"/>
    <w:rsid w:val="00AB30DA"/>
    <w:rsid w:val="00AB5014"/>
    <w:rsid w:val="00AB68E2"/>
    <w:rsid w:val="00AB707D"/>
    <w:rsid w:val="00AB73FF"/>
    <w:rsid w:val="00AB75AD"/>
    <w:rsid w:val="00AC015B"/>
    <w:rsid w:val="00AC1A0F"/>
    <w:rsid w:val="00AC1A5D"/>
    <w:rsid w:val="00AC20B6"/>
    <w:rsid w:val="00AC20FD"/>
    <w:rsid w:val="00AC2375"/>
    <w:rsid w:val="00AC2693"/>
    <w:rsid w:val="00AC2C15"/>
    <w:rsid w:val="00AC2FF7"/>
    <w:rsid w:val="00AC461F"/>
    <w:rsid w:val="00AC5D45"/>
    <w:rsid w:val="00AC5FA4"/>
    <w:rsid w:val="00AC5FB0"/>
    <w:rsid w:val="00AC61EE"/>
    <w:rsid w:val="00AC641C"/>
    <w:rsid w:val="00AC6703"/>
    <w:rsid w:val="00AC6F12"/>
    <w:rsid w:val="00AC7C24"/>
    <w:rsid w:val="00AC7FCC"/>
    <w:rsid w:val="00AD020C"/>
    <w:rsid w:val="00AD0964"/>
    <w:rsid w:val="00AD0A90"/>
    <w:rsid w:val="00AD0AA5"/>
    <w:rsid w:val="00AD0C94"/>
    <w:rsid w:val="00AD0E5D"/>
    <w:rsid w:val="00AD17F4"/>
    <w:rsid w:val="00AD25B2"/>
    <w:rsid w:val="00AD28F4"/>
    <w:rsid w:val="00AD489C"/>
    <w:rsid w:val="00AD51B1"/>
    <w:rsid w:val="00AE01D7"/>
    <w:rsid w:val="00AE04E6"/>
    <w:rsid w:val="00AE0A90"/>
    <w:rsid w:val="00AE1D14"/>
    <w:rsid w:val="00AE23E6"/>
    <w:rsid w:val="00AE2E50"/>
    <w:rsid w:val="00AE3E79"/>
    <w:rsid w:val="00AE4F50"/>
    <w:rsid w:val="00AE59A3"/>
    <w:rsid w:val="00AE6113"/>
    <w:rsid w:val="00AE6BA8"/>
    <w:rsid w:val="00AE707D"/>
    <w:rsid w:val="00AE74E3"/>
    <w:rsid w:val="00AE7944"/>
    <w:rsid w:val="00AE7CEA"/>
    <w:rsid w:val="00AF2007"/>
    <w:rsid w:val="00AF2142"/>
    <w:rsid w:val="00AF2850"/>
    <w:rsid w:val="00AF285F"/>
    <w:rsid w:val="00AF298B"/>
    <w:rsid w:val="00AF2CCA"/>
    <w:rsid w:val="00AF42E5"/>
    <w:rsid w:val="00AF48C9"/>
    <w:rsid w:val="00AF4A9D"/>
    <w:rsid w:val="00AF5071"/>
    <w:rsid w:val="00AF5DA4"/>
    <w:rsid w:val="00AF7034"/>
    <w:rsid w:val="00AF7EFD"/>
    <w:rsid w:val="00B00157"/>
    <w:rsid w:val="00B00DE5"/>
    <w:rsid w:val="00B010CD"/>
    <w:rsid w:val="00B0117B"/>
    <w:rsid w:val="00B0138B"/>
    <w:rsid w:val="00B0196F"/>
    <w:rsid w:val="00B026B3"/>
    <w:rsid w:val="00B03800"/>
    <w:rsid w:val="00B03A57"/>
    <w:rsid w:val="00B0461D"/>
    <w:rsid w:val="00B0488B"/>
    <w:rsid w:val="00B04B4B"/>
    <w:rsid w:val="00B07454"/>
    <w:rsid w:val="00B07582"/>
    <w:rsid w:val="00B078A7"/>
    <w:rsid w:val="00B07A6B"/>
    <w:rsid w:val="00B10062"/>
    <w:rsid w:val="00B10A57"/>
    <w:rsid w:val="00B10FEB"/>
    <w:rsid w:val="00B112A0"/>
    <w:rsid w:val="00B113A2"/>
    <w:rsid w:val="00B11431"/>
    <w:rsid w:val="00B11547"/>
    <w:rsid w:val="00B117ED"/>
    <w:rsid w:val="00B12CEB"/>
    <w:rsid w:val="00B12F81"/>
    <w:rsid w:val="00B134C3"/>
    <w:rsid w:val="00B13557"/>
    <w:rsid w:val="00B14826"/>
    <w:rsid w:val="00B15D7D"/>
    <w:rsid w:val="00B1647F"/>
    <w:rsid w:val="00B168D1"/>
    <w:rsid w:val="00B16920"/>
    <w:rsid w:val="00B17370"/>
    <w:rsid w:val="00B2011C"/>
    <w:rsid w:val="00B2036A"/>
    <w:rsid w:val="00B20DBF"/>
    <w:rsid w:val="00B212FD"/>
    <w:rsid w:val="00B219C5"/>
    <w:rsid w:val="00B220EB"/>
    <w:rsid w:val="00B22347"/>
    <w:rsid w:val="00B2314B"/>
    <w:rsid w:val="00B23A5B"/>
    <w:rsid w:val="00B247B7"/>
    <w:rsid w:val="00B25172"/>
    <w:rsid w:val="00B258AA"/>
    <w:rsid w:val="00B2599D"/>
    <w:rsid w:val="00B25C4A"/>
    <w:rsid w:val="00B2605F"/>
    <w:rsid w:val="00B26508"/>
    <w:rsid w:val="00B269E5"/>
    <w:rsid w:val="00B27881"/>
    <w:rsid w:val="00B27DD8"/>
    <w:rsid w:val="00B27FA2"/>
    <w:rsid w:val="00B30984"/>
    <w:rsid w:val="00B30F54"/>
    <w:rsid w:val="00B319DA"/>
    <w:rsid w:val="00B32B9B"/>
    <w:rsid w:val="00B33424"/>
    <w:rsid w:val="00B33F97"/>
    <w:rsid w:val="00B3400E"/>
    <w:rsid w:val="00B34708"/>
    <w:rsid w:val="00B34DCF"/>
    <w:rsid w:val="00B355D5"/>
    <w:rsid w:val="00B35738"/>
    <w:rsid w:val="00B36215"/>
    <w:rsid w:val="00B400C4"/>
    <w:rsid w:val="00B42177"/>
    <w:rsid w:val="00B42584"/>
    <w:rsid w:val="00B42A23"/>
    <w:rsid w:val="00B42D3B"/>
    <w:rsid w:val="00B431C6"/>
    <w:rsid w:val="00B43A62"/>
    <w:rsid w:val="00B43B75"/>
    <w:rsid w:val="00B44BF2"/>
    <w:rsid w:val="00B44CB5"/>
    <w:rsid w:val="00B44FFD"/>
    <w:rsid w:val="00B45193"/>
    <w:rsid w:val="00B45333"/>
    <w:rsid w:val="00B45A64"/>
    <w:rsid w:val="00B469D7"/>
    <w:rsid w:val="00B4774E"/>
    <w:rsid w:val="00B51360"/>
    <w:rsid w:val="00B5225B"/>
    <w:rsid w:val="00B5350C"/>
    <w:rsid w:val="00B541AB"/>
    <w:rsid w:val="00B54664"/>
    <w:rsid w:val="00B54A29"/>
    <w:rsid w:val="00B55323"/>
    <w:rsid w:val="00B55B2B"/>
    <w:rsid w:val="00B55DB7"/>
    <w:rsid w:val="00B55F85"/>
    <w:rsid w:val="00B56594"/>
    <w:rsid w:val="00B57B10"/>
    <w:rsid w:val="00B57D42"/>
    <w:rsid w:val="00B61787"/>
    <w:rsid w:val="00B6216D"/>
    <w:rsid w:val="00B66BCE"/>
    <w:rsid w:val="00B66C3F"/>
    <w:rsid w:val="00B678E7"/>
    <w:rsid w:val="00B702B7"/>
    <w:rsid w:val="00B7101B"/>
    <w:rsid w:val="00B711EB"/>
    <w:rsid w:val="00B71402"/>
    <w:rsid w:val="00B7159D"/>
    <w:rsid w:val="00B73559"/>
    <w:rsid w:val="00B73588"/>
    <w:rsid w:val="00B73789"/>
    <w:rsid w:val="00B737D0"/>
    <w:rsid w:val="00B74428"/>
    <w:rsid w:val="00B766EE"/>
    <w:rsid w:val="00B768E5"/>
    <w:rsid w:val="00B76CF0"/>
    <w:rsid w:val="00B76D2D"/>
    <w:rsid w:val="00B81CFE"/>
    <w:rsid w:val="00B81D07"/>
    <w:rsid w:val="00B825A3"/>
    <w:rsid w:val="00B8274A"/>
    <w:rsid w:val="00B82DD1"/>
    <w:rsid w:val="00B834B3"/>
    <w:rsid w:val="00B839B9"/>
    <w:rsid w:val="00B847F6"/>
    <w:rsid w:val="00B856F6"/>
    <w:rsid w:val="00B8740B"/>
    <w:rsid w:val="00B90163"/>
    <w:rsid w:val="00B90335"/>
    <w:rsid w:val="00B91518"/>
    <w:rsid w:val="00B91AE6"/>
    <w:rsid w:val="00B91D3C"/>
    <w:rsid w:val="00B91F76"/>
    <w:rsid w:val="00B936DC"/>
    <w:rsid w:val="00B93883"/>
    <w:rsid w:val="00B942DB"/>
    <w:rsid w:val="00B94E3A"/>
    <w:rsid w:val="00B95496"/>
    <w:rsid w:val="00B95C68"/>
    <w:rsid w:val="00B95DE8"/>
    <w:rsid w:val="00B9607E"/>
    <w:rsid w:val="00B96657"/>
    <w:rsid w:val="00B9697A"/>
    <w:rsid w:val="00B96A81"/>
    <w:rsid w:val="00B97C14"/>
    <w:rsid w:val="00BA15C4"/>
    <w:rsid w:val="00BA215C"/>
    <w:rsid w:val="00BA2907"/>
    <w:rsid w:val="00BA2C8B"/>
    <w:rsid w:val="00BA320B"/>
    <w:rsid w:val="00BA3697"/>
    <w:rsid w:val="00BA3A69"/>
    <w:rsid w:val="00BA3B9D"/>
    <w:rsid w:val="00BA3C31"/>
    <w:rsid w:val="00BA4C9A"/>
    <w:rsid w:val="00BA560E"/>
    <w:rsid w:val="00BA633E"/>
    <w:rsid w:val="00BA6361"/>
    <w:rsid w:val="00BA66EF"/>
    <w:rsid w:val="00BA6FD6"/>
    <w:rsid w:val="00BA6FD7"/>
    <w:rsid w:val="00BA741E"/>
    <w:rsid w:val="00BA7BAA"/>
    <w:rsid w:val="00BA7FEA"/>
    <w:rsid w:val="00BB00FC"/>
    <w:rsid w:val="00BB18C3"/>
    <w:rsid w:val="00BB1D68"/>
    <w:rsid w:val="00BB3E93"/>
    <w:rsid w:val="00BB466A"/>
    <w:rsid w:val="00BB575B"/>
    <w:rsid w:val="00BB6252"/>
    <w:rsid w:val="00BB6D9D"/>
    <w:rsid w:val="00BB770F"/>
    <w:rsid w:val="00BB7ACA"/>
    <w:rsid w:val="00BC0359"/>
    <w:rsid w:val="00BC116B"/>
    <w:rsid w:val="00BC1F11"/>
    <w:rsid w:val="00BC2993"/>
    <w:rsid w:val="00BC3C43"/>
    <w:rsid w:val="00BC582D"/>
    <w:rsid w:val="00BC6145"/>
    <w:rsid w:val="00BC6503"/>
    <w:rsid w:val="00BC766C"/>
    <w:rsid w:val="00BD0B86"/>
    <w:rsid w:val="00BD129A"/>
    <w:rsid w:val="00BD1413"/>
    <w:rsid w:val="00BD1870"/>
    <w:rsid w:val="00BD321C"/>
    <w:rsid w:val="00BD5CE8"/>
    <w:rsid w:val="00BD625B"/>
    <w:rsid w:val="00BD65DF"/>
    <w:rsid w:val="00BD6FE4"/>
    <w:rsid w:val="00BD7CBB"/>
    <w:rsid w:val="00BE03AD"/>
    <w:rsid w:val="00BE0A41"/>
    <w:rsid w:val="00BE0E3A"/>
    <w:rsid w:val="00BE174E"/>
    <w:rsid w:val="00BE1BF6"/>
    <w:rsid w:val="00BE1DFD"/>
    <w:rsid w:val="00BE265B"/>
    <w:rsid w:val="00BE28D1"/>
    <w:rsid w:val="00BE2AC0"/>
    <w:rsid w:val="00BE2F0C"/>
    <w:rsid w:val="00BE39DA"/>
    <w:rsid w:val="00BE412D"/>
    <w:rsid w:val="00BE479E"/>
    <w:rsid w:val="00BE48E2"/>
    <w:rsid w:val="00BE59D2"/>
    <w:rsid w:val="00BE60BB"/>
    <w:rsid w:val="00BE619C"/>
    <w:rsid w:val="00BE63F6"/>
    <w:rsid w:val="00BE737E"/>
    <w:rsid w:val="00BE76B3"/>
    <w:rsid w:val="00BF09B4"/>
    <w:rsid w:val="00BF12B7"/>
    <w:rsid w:val="00BF1EBB"/>
    <w:rsid w:val="00BF32E2"/>
    <w:rsid w:val="00BF336F"/>
    <w:rsid w:val="00BF347C"/>
    <w:rsid w:val="00BF45AB"/>
    <w:rsid w:val="00BF46B4"/>
    <w:rsid w:val="00BF49A9"/>
    <w:rsid w:val="00BF57F3"/>
    <w:rsid w:val="00BF6218"/>
    <w:rsid w:val="00BF62B3"/>
    <w:rsid w:val="00BF726F"/>
    <w:rsid w:val="00BF7598"/>
    <w:rsid w:val="00C00805"/>
    <w:rsid w:val="00C019F5"/>
    <w:rsid w:val="00C01D47"/>
    <w:rsid w:val="00C02FDB"/>
    <w:rsid w:val="00C056BC"/>
    <w:rsid w:val="00C05A93"/>
    <w:rsid w:val="00C05AD0"/>
    <w:rsid w:val="00C05D84"/>
    <w:rsid w:val="00C05F9E"/>
    <w:rsid w:val="00C06492"/>
    <w:rsid w:val="00C06DF4"/>
    <w:rsid w:val="00C07A34"/>
    <w:rsid w:val="00C104C9"/>
    <w:rsid w:val="00C10A50"/>
    <w:rsid w:val="00C12B47"/>
    <w:rsid w:val="00C12B9D"/>
    <w:rsid w:val="00C1338A"/>
    <w:rsid w:val="00C13AA9"/>
    <w:rsid w:val="00C143FF"/>
    <w:rsid w:val="00C14E7F"/>
    <w:rsid w:val="00C160D5"/>
    <w:rsid w:val="00C164F4"/>
    <w:rsid w:val="00C16668"/>
    <w:rsid w:val="00C17AC5"/>
    <w:rsid w:val="00C17CAF"/>
    <w:rsid w:val="00C205AF"/>
    <w:rsid w:val="00C21DC5"/>
    <w:rsid w:val="00C2244E"/>
    <w:rsid w:val="00C22E93"/>
    <w:rsid w:val="00C23AD7"/>
    <w:rsid w:val="00C250FA"/>
    <w:rsid w:val="00C25AC9"/>
    <w:rsid w:val="00C25EC8"/>
    <w:rsid w:val="00C26B4C"/>
    <w:rsid w:val="00C3013B"/>
    <w:rsid w:val="00C30E5B"/>
    <w:rsid w:val="00C33289"/>
    <w:rsid w:val="00C3329F"/>
    <w:rsid w:val="00C346F6"/>
    <w:rsid w:val="00C355DD"/>
    <w:rsid w:val="00C35690"/>
    <w:rsid w:val="00C35A19"/>
    <w:rsid w:val="00C35CFD"/>
    <w:rsid w:val="00C36B3B"/>
    <w:rsid w:val="00C42663"/>
    <w:rsid w:val="00C42E8C"/>
    <w:rsid w:val="00C44229"/>
    <w:rsid w:val="00C447D5"/>
    <w:rsid w:val="00C44D12"/>
    <w:rsid w:val="00C45C31"/>
    <w:rsid w:val="00C46322"/>
    <w:rsid w:val="00C46969"/>
    <w:rsid w:val="00C46B9C"/>
    <w:rsid w:val="00C473CC"/>
    <w:rsid w:val="00C47718"/>
    <w:rsid w:val="00C506A7"/>
    <w:rsid w:val="00C50EBB"/>
    <w:rsid w:val="00C52470"/>
    <w:rsid w:val="00C5295C"/>
    <w:rsid w:val="00C529C8"/>
    <w:rsid w:val="00C5345F"/>
    <w:rsid w:val="00C53552"/>
    <w:rsid w:val="00C5552F"/>
    <w:rsid w:val="00C5737D"/>
    <w:rsid w:val="00C57AA8"/>
    <w:rsid w:val="00C60192"/>
    <w:rsid w:val="00C60AF9"/>
    <w:rsid w:val="00C60BDB"/>
    <w:rsid w:val="00C61086"/>
    <w:rsid w:val="00C61143"/>
    <w:rsid w:val="00C64A3D"/>
    <w:rsid w:val="00C65D6D"/>
    <w:rsid w:val="00C66E44"/>
    <w:rsid w:val="00C67D09"/>
    <w:rsid w:val="00C67D31"/>
    <w:rsid w:val="00C70CA7"/>
    <w:rsid w:val="00C71BB5"/>
    <w:rsid w:val="00C71FFD"/>
    <w:rsid w:val="00C72227"/>
    <w:rsid w:val="00C726B7"/>
    <w:rsid w:val="00C73223"/>
    <w:rsid w:val="00C73840"/>
    <w:rsid w:val="00C73DB4"/>
    <w:rsid w:val="00C73E48"/>
    <w:rsid w:val="00C74DA4"/>
    <w:rsid w:val="00C75008"/>
    <w:rsid w:val="00C76C20"/>
    <w:rsid w:val="00C76C62"/>
    <w:rsid w:val="00C76EB8"/>
    <w:rsid w:val="00C774F3"/>
    <w:rsid w:val="00C77AF8"/>
    <w:rsid w:val="00C80037"/>
    <w:rsid w:val="00C8037A"/>
    <w:rsid w:val="00C80ABA"/>
    <w:rsid w:val="00C80CD6"/>
    <w:rsid w:val="00C81C97"/>
    <w:rsid w:val="00C822F9"/>
    <w:rsid w:val="00C82E54"/>
    <w:rsid w:val="00C8438A"/>
    <w:rsid w:val="00C8450E"/>
    <w:rsid w:val="00C84CBF"/>
    <w:rsid w:val="00C850F9"/>
    <w:rsid w:val="00C86189"/>
    <w:rsid w:val="00C90F55"/>
    <w:rsid w:val="00C919D7"/>
    <w:rsid w:val="00C9258E"/>
    <w:rsid w:val="00C929B9"/>
    <w:rsid w:val="00C93053"/>
    <w:rsid w:val="00C931A9"/>
    <w:rsid w:val="00C93409"/>
    <w:rsid w:val="00C938BF"/>
    <w:rsid w:val="00C93A6D"/>
    <w:rsid w:val="00C93D78"/>
    <w:rsid w:val="00C93EC6"/>
    <w:rsid w:val="00C947BB"/>
    <w:rsid w:val="00C97454"/>
    <w:rsid w:val="00C978AB"/>
    <w:rsid w:val="00C979AD"/>
    <w:rsid w:val="00C97C7D"/>
    <w:rsid w:val="00CA1E70"/>
    <w:rsid w:val="00CA1F41"/>
    <w:rsid w:val="00CA2E48"/>
    <w:rsid w:val="00CA4232"/>
    <w:rsid w:val="00CA4531"/>
    <w:rsid w:val="00CA5016"/>
    <w:rsid w:val="00CA5A12"/>
    <w:rsid w:val="00CA5A1F"/>
    <w:rsid w:val="00CA7D96"/>
    <w:rsid w:val="00CB18E3"/>
    <w:rsid w:val="00CB193A"/>
    <w:rsid w:val="00CB2341"/>
    <w:rsid w:val="00CB322B"/>
    <w:rsid w:val="00CB335A"/>
    <w:rsid w:val="00CB4A8D"/>
    <w:rsid w:val="00CB59EC"/>
    <w:rsid w:val="00CB6034"/>
    <w:rsid w:val="00CB710B"/>
    <w:rsid w:val="00CB7ED2"/>
    <w:rsid w:val="00CC05FD"/>
    <w:rsid w:val="00CC0C52"/>
    <w:rsid w:val="00CC1C0F"/>
    <w:rsid w:val="00CC1CC9"/>
    <w:rsid w:val="00CC201C"/>
    <w:rsid w:val="00CC2160"/>
    <w:rsid w:val="00CC29A9"/>
    <w:rsid w:val="00CC38D6"/>
    <w:rsid w:val="00CC3C9E"/>
    <w:rsid w:val="00CC3EEA"/>
    <w:rsid w:val="00CC449D"/>
    <w:rsid w:val="00CC45C3"/>
    <w:rsid w:val="00CC51AF"/>
    <w:rsid w:val="00CC5B83"/>
    <w:rsid w:val="00CC6E9D"/>
    <w:rsid w:val="00CC7045"/>
    <w:rsid w:val="00CC72C9"/>
    <w:rsid w:val="00CC740E"/>
    <w:rsid w:val="00CC78AE"/>
    <w:rsid w:val="00CC7E35"/>
    <w:rsid w:val="00CD004E"/>
    <w:rsid w:val="00CD0116"/>
    <w:rsid w:val="00CD04F9"/>
    <w:rsid w:val="00CD1C7C"/>
    <w:rsid w:val="00CD22DC"/>
    <w:rsid w:val="00CD2EB9"/>
    <w:rsid w:val="00CD301B"/>
    <w:rsid w:val="00CD3B12"/>
    <w:rsid w:val="00CD4942"/>
    <w:rsid w:val="00CD4BBB"/>
    <w:rsid w:val="00CD4C5E"/>
    <w:rsid w:val="00CD5215"/>
    <w:rsid w:val="00CD72A1"/>
    <w:rsid w:val="00CD7317"/>
    <w:rsid w:val="00CE09B0"/>
    <w:rsid w:val="00CE0AB3"/>
    <w:rsid w:val="00CE1EC7"/>
    <w:rsid w:val="00CE286E"/>
    <w:rsid w:val="00CE2EF5"/>
    <w:rsid w:val="00CE419E"/>
    <w:rsid w:val="00CE4285"/>
    <w:rsid w:val="00CE42F9"/>
    <w:rsid w:val="00CE4DC1"/>
    <w:rsid w:val="00CE540B"/>
    <w:rsid w:val="00CE59FD"/>
    <w:rsid w:val="00CE63EF"/>
    <w:rsid w:val="00CE702D"/>
    <w:rsid w:val="00CE7568"/>
    <w:rsid w:val="00CF08C5"/>
    <w:rsid w:val="00CF0E5C"/>
    <w:rsid w:val="00CF1846"/>
    <w:rsid w:val="00CF19E2"/>
    <w:rsid w:val="00CF2B07"/>
    <w:rsid w:val="00CF312A"/>
    <w:rsid w:val="00CF4556"/>
    <w:rsid w:val="00CF46EF"/>
    <w:rsid w:val="00CF4758"/>
    <w:rsid w:val="00CF59B5"/>
    <w:rsid w:val="00CF5AF3"/>
    <w:rsid w:val="00CF60EE"/>
    <w:rsid w:val="00CF6E96"/>
    <w:rsid w:val="00CF7C0C"/>
    <w:rsid w:val="00CF7D8C"/>
    <w:rsid w:val="00CF7FE2"/>
    <w:rsid w:val="00D00319"/>
    <w:rsid w:val="00D00B96"/>
    <w:rsid w:val="00D00D83"/>
    <w:rsid w:val="00D013E2"/>
    <w:rsid w:val="00D01B42"/>
    <w:rsid w:val="00D01D53"/>
    <w:rsid w:val="00D02805"/>
    <w:rsid w:val="00D05075"/>
    <w:rsid w:val="00D05AA7"/>
    <w:rsid w:val="00D06AF1"/>
    <w:rsid w:val="00D06BAA"/>
    <w:rsid w:val="00D07FBD"/>
    <w:rsid w:val="00D104E4"/>
    <w:rsid w:val="00D108B3"/>
    <w:rsid w:val="00D10DC9"/>
    <w:rsid w:val="00D11764"/>
    <w:rsid w:val="00D119D2"/>
    <w:rsid w:val="00D12699"/>
    <w:rsid w:val="00D127A7"/>
    <w:rsid w:val="00D137EB"/>
    <w:rsid w:val="00D142B0"/>
    <w:rsid w:val="00D14DDD"/>
    <w:rsid w:val="00D1508F"/>
    <w:rsid w:val="00D151C1"/>
    <w:rsid w:val="00D15FBA"/>
    <w:rsid w:val="00D1732B"/>
    <w:rsid w:val="00D17364"/>
    <w:rsid w:val="00D200AF"/>
    <w:rsid w:val="00D20B7A"/>
    <w:rsid w:val="00D20C5F"/>
    <w:rsid w:val="00D21486"/>
    <w:rsid w:val="00D2156B"/>
    <w:rsid w:val="00D21C23"/>
    <w:rsid w:val="00D21DC4"/>
    <w:rsid w:val="00D22E77"/>
    <w:rsid w:val="00D2328E"/>
    <w:rsid w:val="00D23C60"/>
    <w:rsid w:val="00D23CEF"/>
    <w:rsid w:val="00D241E1"/>
    <w:rsid w:val="00D245CC"/>
    <w:rsid w:val="00D24A6B"/>
    <w:rsid w:val="00D24EA0"/>
    <w:rsid w:val="00D2610F"/>
    <w:rsid w:val="00D2637A"/>
    <w:rsid w:val="00D27727"/>
    <w:rsid w:val="00D2785C"/>
    <w:rsid w:val="00D308ED"/>
    <w:rsid w:val="00D31123"/>
    <w:rsid w:val="00D32CB1"/>
    <w:rsid w:val="00D33E81"/>
    <w:rsid w:val="00D354DE"/>
    <w:rsid w:val="00D358C3"/>
    <w:rsid w:val="00D35957"/>
    <w:rsid w:val="00D362F5"/>
    <w:rsid w:val="00D365EA"/>
    <w:rsid w:val="00D3680F"/>
    <w:rsid w:val="00D369FA"/>
    <w:rsid w:val="00D36A9B"/>
    <w:rsid w:val="00D40005"/>
    <w:rsid w:val="00D40E27"/>
    <w:rsid w:val="00D41795"/>
    <w:rsid w:val="00D418CC"/>
    <w:rsid w:val="00D43F5D"/>
    <w:rsid w:val="00D44482"/>
    <w:rsid w:val="00D45A1E"/>
    <w:rsid w:val="00D45DB9"/>
    <w:rsid w:val="00D471A7"/>
    <w:rsid w:val="00D47BD4"/>
    <w:rsid w:val="00D5009B"/>
    <w:rsid w:val="00D50214"/>
    <w:rsid w:val="00D5022D"/>
    <w:rsid w:val="00D50432"/>
    <w:rsid w:val="00D50473"/>
    <w:rsid w:val="00D50A0C"/>
    <w:rsid w:val="00D51378"/>
    <w:rsid w:val="00D51885"/>
    <w:rsid w:val="00D520C9"/>
    <w:rsid w:val="00D52860"/>
    <w:rsid w:val="00D52CB8"/>
    <w:rsid w:val="00D5334E"/>
    <w:rsid w:val="00D53809"/>
    <w:rsid w:val="00D5422D"/>
    <w:rsid w:val="00D54342"/>
    <w:rsid w:val="00D547FC"/>
    <w:rsid w:val="00D552B5"/>
    <w:rsid w:val="00D55F19"/>
    <w:rsid w:val="00D57C47"/>
    <w:rsid w:val="00D602EF"/>
    <w:rsid w:val="00D613B8"/>
    <w:rsid w:val="00D61471"/>
    <w:rsid w:val="00D616EE"/>
    <w:rsid w:val="00D61C45"/>
    <w:rsid w:val="00D6697B"/>
    <w:rsid w:val="00D66EDC"/>
    <w:rsid w:val="00D7010B"/>
    <w:rsid w:val="00D7056D"/>
    <w:rsid w:val="00D7110C"/>
    <w:rsid w:val="00D716A3"/>
    <w:rsid w:val="00D71B18"/>
    <w:rsid w:val="00D724DB"/>
    <w:rsid w:val="00D72AB8"/>
    <w:rsid w:val="00D74744"/>
    <w:rsid w:val="00D748A6"/>
    <w:rsid w:val="00D748EB"/>
    <w:rsid w:val="00D76827"/>
    <w:rsid w:val="00D76CBC"/>
    <w:rsid w:val="00D76CEF"/>
    <w:rsid w:val="00D770EB"/>
    <w:rsid w:val="00D77288"/>
    <w:rsid w:val="00D77C7F"/>
    <w:rsid w:val="00D802CA"/>
    <w:rsid w:val="00D80783"/>
    <w:rsid w:val="00D807BB"/>
    <w:rsid w:val="00D813E2"/>
    <w:rsid w:val="00D8229C"/>
    <w:rsid w:val="00D8231C"/>
    <w:rsid w:val="00D823EE"/>
    <w:rsid w:val="00D82401"/>
    <w:rsid w:val="00D8241E"/>
    <w:rsid w:val="00D82E49"/>
    <w:rsid w:val="00D8368B"/>
    <w:rsid w:val="00D840A3"/>
    <w:rsid w:val="00D84F6E"/>
    <w:rsid w:val="00D85094"/>
    <w:rsid w:val="00D85FD8"/>
    <w:rsid w:val="00D86E78"/>
    <w:rsid w:val="00D90587"/>
    <w:rsid w:val="00D91346"/>
    <w:rsid w:val="00D91C87"/>
    <w:rsid w:val="00D91F81"/>
    <w:rsid w:val="00D922A0"/>
    <w:rsid w:val="00D92395"/>
    <w:rsid w:val="00D92656"/>
    <w:rsid w:val="00D93B06"/>
    <w:rsid w:val="00D942CB"/>
    <w:rsid w:val="00D945FF"/>
    <w:rsid w:val="00D9480E"/>
    <w:rsid w:val="00D95CEB"/>
    <w:rsid w:val="00D969BD"/>
    <w:rsid w:val="00D97071"/>
    <w:rsid w:val="00D972D7"/>
    <w:rsid w:val="00D97929"/>
    <w:rsid w:val="00DA0B89"/>
    <w:rsid w:val="00DA1751"/>
    <w:rsid w:val="00DA1C1D"/>
    <w:rsid w:val="00DA1FAC"/>
    <w:rsid w:val="00DA32CE"/>
    <w:rsid w:val="00DA4997"/>
    <w:rsid w:val="00DA4AAD"/>
    <w:rsid w:val="00DA5A8B"/>
    <w:rsid w:val="00DA5A9D"/>
    <w:rsid w:val="00DA6675"/>
    <w:rsid w:val="00DA6D77"/>
    <w:rsid w:val="00DA7AD6"/>
    <w:rsid w:val="00DA7F3B"/>
    <w:rsid w:val="00DB01E1"/>
    <w:rsid w:val="00DB02BD"/>
    <w:rsid w:val="00DB0608"/>
    <w:rsid w:val="00DB2384"/>
    <w:rsid w:val="00DB23DE"/>
    <w:rsid w:val="00DB24A5"/>
    <w:rsid w:val="00DB31E2"/>
    <w:rsid w:val="00DB3785"/>
    <w:rsid w:val="00DB3D08"/>
    <w:rsid w:val="00DB4115"/>
    <w:rsid w:val="00DB5E6D"/>
    <w:rsid w:val="00DB6C58"/>
    <w:rsid w:val="00DB6D78"/>
    <w:rsid w:val="00DB6F66"/>
    <w:rsid w:val="00DB70D0"/>
    <w:rsid w:val="00DB77D3"/>
    <w:rsid w:val="00DB79B5"/>
    <w:rsid w:val="00DB7B60"/>
    <w:rsid w:val="00DC038F"/>
    <w:rsid w:val="00DC0823"/>
    <w:rsid w:val="00DC09C1"/>
    <w:rsid w:val="00DC0F57"/>
    <w:rsid w:val="00DC20F5"/>
    <w:rsid w:val="00DC212E"/>
    <w:rsid w:val="00DC2764"/>
    <w:rsid w:val="00DC3368"/>
    <w:rsid w:val="00DC4331"/>
    <w:rsid w:val="00DC4916"/>
    <w:rsid w:val="00DC57E1"/>
    <w:rsid w:val="00DC5D86"/>
    <w:rsid w:val="00DC6287"/>
    <w:rsid w:val="00DC69F7"/>
    <w:rsid w:val="00DC6E1B"/>
    <w:rsid w:val="00DC6FA9"/>
    <w:rsid w:val="00DC74E8"/>
    <w:rsid w:val="00DC7F8D"/>
    <w:rsid w:val="00DD0740"/>
    <w:rsid w:val="00DD188E"/>
    <w:rsid w:val="00DD1E4C"/>
    <w:rsid w:val="00DD20B4"/>
    <w:rsid w:val="00DD4994"/>
    <w:rsid w:val="00DD4D6C"/>
    <w:rsid w:val="00DD5456"/>
    <w:rsid w:val="00DD5B3D"/>
    <w:rsid w:val="00DD6229"/>
    <w:rsid w:val="00DE112C"/>
    <w:rsid w:val="00DE140C"/>
    <w:rsid w:val="00DE2EE7"/>
    <w:rsid w:val="00DE34EF"/>
    <w:rsid w:val="00DE4BAC"/>
    <w:rsid w:val="00DE4C63"/>
    <w:rsid w:val="00DE51FC"/>
    <w:rsid w:val="00DE5747"/>
    <w:rsid w:val="00DE6A63"/>
    <w:rsid w:val="00DE71FD"/>
    <w:rsid w:val="00DE751E"/>
    <w:rsid w:val="00DE76DC"/>
    <w:rsid w:val="00DE78DD"/>
    <w:rsid w:val="00DE791A"/>
    <w:rsid w:val="00DE7C04"/>
    <w:rsid w:val="00DF0EF4"/>
    <w:rsid w:val="00DF174D"/>
    <w:rsid w:val="00DF187A"/>
    <w:rsid w:val="00DF21DE"/>
    <w:rsid w:val="00DF2F07"/>
    <w:rsid w:val="00DF442D"/>
    <w:rsid w:val="00DF4997"/>
    <w:rsid w:val="00DF4A47"/>
    <w:rsid w:val="00DF5F88"/>
    <w:rsid w:val="00DF6744"/>
    <w:rsid w:val="00E00E09"/>
    <w:rsid w:val="00E01DB0"/>
    <w:rsid w:val="00E023D7"/>
    <w:rsid w:val="00E03B1E"/>
    <w:rsid w:val="00E03B9C"/>
    <w:rsid w:val="00E05085"/>
    <w:rsid w:val="00E052E9"/>
    <w:rsid w:val="00E066BE"/>
    <w:rsid w:val="00E079EA"/>
    <w:rsid w:val="00E110A7"/>
    <w:rsid w:val="00E11BE3"/>
    <w:rsid w:val="00E12066"/>
    <w:rsid w:val="00E13030"/>
    <w:rsid w:val="00E13324"/>
    <w:rsid w:val="00E14252"/>
    <w:rsid w:val="00E14840"/>
    <w:rsid w:val="00E14F03"/>
    <w:rsid w:val="00E15196"/>
    <w:rsid w:val="00E16803"/>
    <w:rsid w:val="00E16D35"/>
    <w:rsid w:val="00E175F1"/>
    <w:rsid w:val="00E1785F"/>
    <w:rsid w:val="00E17BC1"/>
    <w:rsid w:val="00E2299D"/>
    <w:rsid w:val="00E22CDE"/>
    <w:rsid w:val="00E230CF"/>
    <w:rsid w:val="00E23770"/>
    <w:rsid w:val="00E24036"/>
    <w:rsid w:val="00E24148"/>
    <w:rsid w:val="00E24FD5"/>
    <w:rsid w:val="00E25F67"/>
    <w:rsid w:val="00E26766"/>
    <w:rsid w:val="00E2717C"/>
    <w:rsid w:val="00E30662"/>
    <w:rsid w:val="00E3160C"/>
    <w:rsid w:val="00E31B33"/>
    <w:rsid w:val="00E32245"/>
    <w:rsid w:val="00E33F27"/>
    <w:rsid w:val="00E3451F"/>
    <w:rsid w:val="00E35563"/>
    <w:rsid w:val="00E35844"/>
    <w:rsid w:val="00E3626A"/>
    <w:rsid w:val="00E36D25"/>
    <w:rsid w:val="00E3704A"/>
    <w:rsid w:val="00E37747"/>
    <w:rsid w:val="00E411AE"/>
    <w:rsid w:val="00E41401"/>
    <w:rsid w:val="00E415D1"/>
    <w:rsid w:val="00E42038"/>
    <w:rsid w:val="00E42289"/>
    <w:rsid w:val="00E42A2F"/>
    <w:rsid w:val="00E43142"/>
    <w:rsid w:val="00E43869"/>
    <w:rsid w:val="00E43B3E"/>
    <w:rsid w:val="00E44798"/>
    <w:rsid w:val="00E451A4"/>
    <w:rsid w:val="00E457CD"/>
    <w:rsid w:val="00E458C4"/>
    <w:rsid w:val="00E46195"/>
    <w:rsid w:val="00E47178"/>
    <w:rsid w:val="00E477B0"/>
    <w:rsid w:val="00E47A31"/>
    <w:rsid w:val="00E50700"/>
    <w:rsid w:val="00E509FB"/>
    <w:rsid w:val="00E50B79"/>
    <w:rsid w:val="00E51262"/>
    <w:rsid w:val="00E51DA5"/>
    <w:rsid w:val="00E52527"/>
    <w:rsid w:val="00E52E3A"/>
    <w:rsid w:val="00E53644"/>
    <w:rsid w:val="00E537A1"/>
    <w:rsid w:val="00E5425B"/>
    <w:rsid w:val="00E55133"/>
    <w:rsid w:val="00E5526B"/>
    <w:rsid w:val="00E55C1B"/>
    <w:rsid w:val="00E56767"/>
    <w:rsid w:val="00E578DC"/>
    <w:rsid w:val="00E60837"/>
    <w:rsid w:val="00E61721"/>
    <w:rsid w:val="00E62574"/>
    <w:rsid w:val="00E64821"/>
    <w:rsid w:val="00E66B26"/>
    <w:rsid w:val="00E6701F"/>
    <w:rsid w:val="00E670E0"/>
    <w:rsid w:val="00E67524"/>
    <w:rsid w:val="00E70A44"/>
    <w:rsid w:val="00E70DE1"/>
    <w:rsid w:val="00E71E22"/>
    <w:rsid w:val="00E725DA"/>
    <w:rsid w:val="00E727B1"/>
    <w:rsid w:val="00E72FA7"/>
    <w:rsid w:val="00E7336A"/>
    <w:rsid w:val="00E74333"/>
    <w:rsid w:val="00E750B0"/>
    <w:rsid w:val="00E75B47"/>
    <w:rsid w:val="00E75EC4"/>
    <w:rsid w:val="00E77106"/>
    <w:rsid w:val="00E77224"/>
    <w:rsid w:val="00E77A36"/>
    <w:rsid w:val="00E801B5"/>
    <w:rsid w:val="00E8095C"/>
    <w:rsid w:val="00E80A39"/>
    <w:rsid w:val="00E835B8"/>
    <w:rsid w:val="00E844CC"/>
    <w:rsid w:val="00E84644"/>
    <w:rsid w:val="00E84F05"/>
    <w:rsid w:val="00E85642"/>
    <w:rsid w:val="00E8723D"/>
    <w:rsid w:val="00E875A8"/>
    <w:rsid w:val="00E8789E"/>
    <w:rsid w:val="00E87E90"/>
    <w:rsid w:val="00E91F9C"/>
    <w:rsid w:val="00E92385"/>
    <w:rsid w:val="00E930D8"/>
    <w:rsid w:val="00E94480"/>
    <w:rsid w:val="00E94FC2"/>
    <w:rsid w:val="00E9556E"/>
    <w:rsid w:val="00EA0688"/>
    <w:rsid w:val="00EA1417"/>
    <w:rsid w:val="00EA1920"/>
    <w:rsid w:val="00EA221E"/>
    <w:rsid w:val="00EA3A06"/>
    <w:rsid w:val="00EA3B96"/>
    <w:rsid w:val="00EA40D0"/>
    <w:rsid w:val="00EA4223"/>
    <w:rsid w:val="00EA443C"/>
    <w:rsid w:val="00EA56FA"/>
    <w:rsid w:val="00EA645D"/>
    <w:rsid w:val="00EA695D"/>
    <w:rsid w:val="00EA69AC"/>
    <w:rsid w:val="00EA6A99"/>
    <w:rsid w:val="00EA71CA"/>
    <w:rsid w:val="00EA7585"/>
    <w:rsid w:val="00EA7C3D"/>
    <w:rsid w:val="00EA7C78"/>
    <w:rsid w:val="00EB0E5E"/>
    <w:rsid w:val="00EB13EC"/>
    <w:rsid w:val="00EB1450"/>
    <w:rsid w:val="00EB232E"/>
    <w:rsid w:val="00EB24A7"/>
    <w:rsid w:val="00EB25FC"/>
    <w:rsid w:val="00EB28DE"/>
    <w:rsid w:val="00EB2B97"/>
    <w:rsid w:val="00EB31A3"/>
    <w:rsid w:val="00EB3591"/>
    <w:rsid w:val="00EB4A7A"/>
    <w:rsid w:val="00EB4C44"/>
    <w:rsid w:val="00EB5A17"/>
    <w:rsid w:val="00EB5B85"/>
    <w:rsid w:val="00EB5EBE"/>
    <w:rsid w:val="00EB6022"/>
    <w:rsid w:val="00EB64C5"/>
    <w:rsid w:val="00EB65ED"/>
    <w:rsid w:val="00EB6BC4"/>
    <w:rsid w:val="00EB72C7"/>
    <w:rsid w:val="00EB762E"/>
    <w:rsid w:val="00EB7B71"/>
    <w:rsid w:val="00EC0E84"/>
    <w:rsid w:val="00EC151B"/>
    <w:rsid w:val="00EC1A15"/>
    <w:rsid w:val="00EC1CD1"/>
    <w:rsid w:val="00EC40D0"/>
    <w:rsid w:val="00EC4E89"/>
    <w:rsid w:val="00EC5A95"/>
    <w:rsid w:val="00EC6B92"/>
    <w:rsid w:val="00EC71B6"/>
    <w:rsid w:val="00EC730D"/>
    <w:rsid w:val="00ED02D3"/>
    <w:rsid w:val="00ED0479"/>
    <w:rsid w:val="00ED0BC2"/>
    <w:rsid w:val="00ED0D13"/>
    <w:rsid w:val="00ED1072"/>
    <w:rsid w:val="00ED1525"/>
    <w:rsid w:val="00ED2357"/>
    <w:rsid w:val="00ED245F"/>
    <w:rsid w:val="00ED3946"/>
    <w:rsid w:val="00ED4DA4"/>
    <w:rsid w:val="00ED4E32"/>
    <w:rsid w:val="00ED5D31"/>
    <w:rsid w:val="00ED634C"/>
    <w:rsid w:val="00ED6496"/>
    <w:rsid w:val="00ED6630"/>
    <w:rsid w:val="00ED6CD0"/>
    <w:rsid w:val="00EE05A4"/>
    <w:rsid w:val="00EE068E"/>
    <w:rsid w:val="00EE10E8"/>
    <w:rsid w:val="00EE223A"/>
    <w:rsid w:val="00EE2BA3"/>
    <w:rsid w:val="00EE3021"/>
    <w:rsid w:val="00EE3446"/>
    <w:rsid w:val="00EE36D0"/>
    <w:rsid w:val="00EE38DD"/>
    <w:rsid w:val="00EE4B02"/>
    <w:rsid w:val="00EE5273"/>
    <w:rsid w:val="00EE54A8"/>
    <w:rsid w:val="00EE5FBB"/>
    <w:rsid w:val="00EE6160"/>
    <w:rsid w:val="00EE6A63"/>
    <w:rsid w:val="00EE7919"/>
    <w:rsid w:val="00EF045D"/>
    <w:rsid w:val="00EF0572"/>
    <w:rsid w:val="00EF154B"/>
    <w:rsid w:val="00EF1720"/>
    <w:rsid w:val="00EF39BB"/>
    <w:rsid w:val="00EF3A82"/>
    <w:rsid w:val="00EF4798"/>
    <w:rsid w:val="00EF4CC9"/>
    <w:rsid w:val="00EF62D2"/>
    <w:rsid w:val="00EF64B3"/>
    <w:rsid w:val="00EF6660"/>
    <w:rsid w:val="00F00BB0"/>
    <w:rsid w:val="00F01158"/>
    <w:rsid w:val="00F01E58"/>
    <w:rsid w:val="00F038D2"/>
    <w:rsid w:val="00F0390B"/>
    <w:rsid w:val="00F0624A"/>
    <w:rsid w:val="00F06996"/>
    <w:rsid w:val="00F1151C"/>
    <w:rsid w:val="00F1257E"/>
    <w:rsid w:val="00F13524"/>
    <w:rsid w:val="00F13834"/>
    <w:rsid w:val="00F151C3"/>
    <w:rsid w:val="00F15428"/>
    <w:rsid w:val="00F15F15"/>
    <w:rsid w:val="00F1681E"/>
    <w:rsid w:val="00F16EE4"/>
    <w:rsid w:val="00F171FF"/>
    <w:rsid w:val="00F17413"/>
    <w:rsid w:val="00F17735"/>
    <w:rsid w:val="00F17952"/>
    <w:rsid w:val="00F200E7"/>
    <w:rsid w:val="00F219FF"/>
    <w:rsid w:val="00F25E4A"/>
    <w:rsid w:val="00F26100"/>
    <w:rsid w:val="00F27677"/>
    <w:rsid w:val="00F27882"/>
    <w:rsid w:val="00F3090A"/>
    <w:rsid w:val="00F31541"/>
    <w:rsid w:val="00F318C2"/>
    <w:rsid w:val="00F321A2"/>
    <w:rsid w:val="00F323CE"/>
    <w:rsid w:val="00F32888"/>
    <w:rsid w:val="00F32D18"/>
    <w:rsid w:val="00F32ED1"/>
    <w:rsid w:val="00F33F4D"/>
    <w:rsid w:val="00F34B69"/>
    <w:rsid w:val="00F35A2A"/>
    <w:rsid w:val="00F35ADE"/>
    <w:rsid w:val="00F35E26"/>
    <w:rsid w:val="00F3761C"/>
    <w:rsid w:val="00F40078"/>
    <w:rsid w:val="00F41EC7"/>
    <w:rsid w:val="00F4456B"/>
    <w:rsid w:val="00F45E11"/>
    <w:rsid w:val="00F4619E"/>
    <w:rsid w:val="00F46F9B"/>
    <w:rsid w:val="00F47E4A"/>
    <w:rsid w:val="00F50F64"/>
    <w:rsid w:val="00F5150A"/>
    <w:rsid w:val="00F51F70"/>
    <w:rsid w:val="00F523B8"/>
    <w:rsid w:val="00F52892"/>
    <w:rsid w:val="00F5348A"/>
    <w:rsid w:val="00F53AFE"/>
    <w:rsid w:val="00F53D5C"/>
    <w:rsid w:val="00F53FE0"/>
    <w:rsid w:val="00F5407C"/>
    <w:rsid w:val="00F5508D"/>
    <w:rsid w:val="00F56223"/>
    <w:rsid w:val="00F57FFA"/>
    <w:rsid w:val="00F60FC7"/>
    <w:rsid w:val="00F61C2C"/>
    <w:rsid w:val="00F61C57"/>
    <w:rsid w:val="00F63364"/>
    <w:rsid w:val="00F63EF8"/>
    <w:rsid w:val="00F640E6"/>
    <w:rsid w:val="00F6508E"/>
    <w:rsid w:val="00F655F1"/>
    <w:rsid w:val="00F6575B"/>
    <w:rsid w:val="00F6646E"/>
    <w:rsid w:val="00F6783B"/>
    <w:rsid w:val="00F6793E"/>
    <w:rsid w:val="00F67ABB"/>
    <w:rsid w:val="00F704C9"/>
    <w:rsid w:val="00F70E59"/>
    <w:rsid w:val="00F71C97"/>
    <w:rsid w:val="00F7290A"/>
    <w:rsid w:val="00F73858"/>
    <w:rsid w:val="00F739F7"/>
    <w:rsid w:val="00F73CB6"/>
    <w:rsid w:val="00F74741"/>
    <w:rsid w:val="00F74744"/>
    <w:rsid w:val="00F74985"/>
    <w:rsid w:val="00F763A4"/>
    <w:rsid w:val="00F764E0"/>
    <w:rsid w:val="00F767E2"/>
    <w:rsid w:val="00F7724E"/>
    <w:rsid w:val="00F80C11"/>
    <w:rsid w:val="00F82AAA"/>
    <w:rsid w:val="00F841A7"/>
    <w:rsid w:val="00F853BB"/>
    <w:rsid w:val="00F85BFE"/>
    <w:rsid w:val="00F85D28"/>
    <w:rsid w:val="00F86681"/>
    <w:rsid w:val="00F8701C"/>
    <w:rsid w:val="00F87739"/>
    <w:rsid w:val="00F90928"/>
    <w:rsid w:val="00F90A8F"/>
    <w:rsid w:val="00F92BCE"/>
    <w:rsid w:val="00F92D83"/>
    <w:rsid w:val="00F934E0"/>
    <w:rsid w:val="00F939E1"/>
    <w:rsid w:val="00F947F7"/>
    <w:rsid w:val="00F949DB"/>
    <w:rsid w:val="00F94D93"/>
    <w:rsid w:val="00F9539E"/>
    <w:rsid w:val="00F95BB2"/>
    <w:rsid w:val="00F962DF"/>
    <w:rsid w:val="00F96D92"/>
    <w:rsid w:val="00F97DD8"/>
    <w:rsid w:val="00FA0778"/>
    <w:rsid w:val="00FA26C1"/>
    <w:rsid w:val="00FA27DC"/>
    <w:rsid w:val="00FA3383"/>
    <w:rsid w:val="00FA397C"/>
    <w:rsid w:val="00FA3AF5"/>
    <w:rsid w:val="00FA4871"/>
    <w:rsid w:val="00FA5E82"/>
    <w:rsid w:val="00FA669B"/>
    <w:rsid w:val="00FA6FBA"/>
    <w:rsid w:val="00FA70E9"/>
    <w:rsid w:val="00FA757C"/>
    <w:rsid w:val="00FA7BCA"/>
    <w:rsid w:val="00FA7D09"/>
    <w:rsid w:val="00FA7D11"/>
    <w:rsid w:val="00FB093C"/>
    <w:rsid w:val="00FB1F3C"/>
    <w:rsid w:val="00FB2782"/>
    <w:rsid w:val="00FB2931"/>
    <w:rsid w:val="00FB2A8A"/>
    <w:rsid w:val="00FB2DBA"/>
    <w:rsid w:val="00FB2DC5"/>
    <w:rsid w:val="00FB450C"/>
    <w:rsid w:val="00FB47DD"/>
    <w:rsid w:val="00FB50A8"/>
    <w:rsid w:val="00FB54B2"/>
    <w:rsid w:val="00FB647D"/>
    <w:rsid w:val="00FB6E0A"/>
    <w:rsid w:val="00FB7028"/>
    <w:rsid w:val="00FB7942"/>
    <w:rsid w:val="00FB7D52"/>
    <w:rsid w:val="00FC08BA"/>
    <w:rsid w:val="00FC21C7"/>
    <w:rsid w:val="00FC2291"/>
    <w:rsid w:val="00FC2E06"/>
    <w:rsid w:val="00FC3734"/>
    <w:rsid w:val="00FC38E6"/>
    <w:rsid w:val="00FC3B1E"/>
    <w:rsid w:val="00FC4C37"/>
    <w:rsid w:val="00FC4E9A"/>
    <w:rsid w:val="00FC529A"/>
    <w:rsid w:val="00FC6A41"/>
    <w:rsid w:val="00FC6E3C"/>
    <w:rsid w:val="00FC76C5"/>
    <w:rsid w:val="00FC7AEC"/>
    <w:rsid w:val="00FC7D6C"/>
    <w:rsid w:val="00FC7DC7"/>
    <w:rsid w:val="00FD01FC"/>
    <w:rsid w:val="00FD05C9"/>
    <w:rsid w:val="00FD0947"/>
    <w:rsid w:val="00FD12C2"/>
    <w:rsid w:val="00FD16C4"/>
    <w:rsid w:val="00FD21FC"/>
    <w:rsid w:val="00FD2290"/>
    <w:rsid w:val="00FD35CF"/>
    <w:rsid w:val="00FD375C"/>
    <w:rsid w:val="00FD3B20"/>
    <w:rsid w:val="00FD442D"/>
    <w:rsid w:val="00FD53B6"/>
    <w:rsid w:val="00FD59FC"/>
    <w:rsid w:val="00FD5F13"/>
    <w:rsid w:val="00FD6848"/>
    <w:rsid w:val="00FD6CD8"/>
    <w:rsid w:val="00FD7984"/>
    <w:rsid w:val="00FE4031"/>
    <w:rsid w:val="00FE778B"/>
    <w:rsid w:val="00FF0CC2"/>
    <w:rsid w:val="00FF103A"/>
    <w:rsid w:val="00FF143F"/>
    <w:rsid w:val="00FF17CB"/>
    <w:rsid w:val="00FF1F05"/>
    <w:rsid w:val="00FF2748"/>
    <w:rsid w:val="00FF3663"/>
    <w:rsid w:val="00FF389A"/>
    <w:rsid w:val="00FF3AFA"/>
    <w:rsid w:val="00FF3C9F"/>
    <w:rsid w:val="00FF453A"/>
    <w:rsid w:val="00FF45D5"/>
    <w:rsid w:val="00FF5220"/>
    <w:rsid w:val="00FF54C0"/>
    <w:rsid w:val="00FF7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6217"/>
    <w:rPr>
      <w:color w:val="CC0033"/>
      <w:u w:val="single"/>
    </w:rPr>
  </w:style>
  <w:style w:type="paragraph" w:styleId="a4">
    <w:name w:val="Normal (Web)"/>
    <w:basedOn w:val="a"/>
    <w:uiPriority w:val="99"/>
    <w:semiHidden/>
    <w:unhideWhenUsed/>
    <w:rsid w:val="00536217"/>
    <w:pPr>
      <w:spacing w:after="0" w:line="240" w:lineRule="auto"/>
      <w:jc w:val="both"/>
    </w:pPr>
    <w:rPr>
      <w:rFonts w:ascii="Times New Roman" w:eastAsia="Times New Roman" w:hAnsi="Times New Roman" w:cs="Times New Roman"/>
      <w:sz w:val="15"/>
      <w:szCs w:val="15"/>
      <w:lang w:eastAsia="ru-RU"/>
    </w:rPr>
  </w:style>
</w:styles>
</file>

<file path=word/webSettings.xml><?xml version="1.0" encoding="utf-8"?>
<w:webSettings xmlns:r="http://schemas.openxmlformats.org/officeDocument/2006/relationships" xmlns:w="http://schemas.openxmlformats.org/wordprocessingml/2006/main">
  <w:divs>
    <w:div w:id="1271889296">
      <w:bodyDiv w:val="1"/>
      <w:marLeft w:val="0"/>
      <w:marRight w:val="0"/>
      <w:marTop w:val="0"/>
      <w:marBottom w:val="0"/>
      <w:divBdr>
        <w:top w:val="none" w:sz="0" w:space="0" w:color="auto"/>
        <w:left w:val="none" w:sz="0" w:space="0" w:color="auto"/>
        <w:bottom w:val="none" w:sz="0" w:space="0" w:color="auto"/>
        <w:right w:val="none" w:sz="0" w:space="0" w:color="auto"/>
      </w:divBdr>
      <w:divsChild>
        <w:div w:id="66724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ua.com/pics/tabl/103_45.gif" TargetMode="External"/><Relationship Id="rId3" Type="http://schemas.openxmlformats.org/officeDocument/2006/relationships/webSettings" Target="webSettings.xml"/><Relationship Id="rId7" Type="http://schemas.openxmlformats.org/officeDocument/2006/relationships/hyperlink" Target="http://www.health-ua.com/pics/tabl/103_44.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ua.com/pics/tabl/103_44.gif" TargetMode="External"/><Relationship Id="rId11" Type="http://schemas.openxmlformats.org/officeDocument/2006/relationships/fontTable" Target="fontTable.xml"/><Relationship Id="rId5" Type="http://schemas.openxmlformats.org/officeDocument/2006/relationships/hyperlink" Target="http://www.health-ua.com/pics/tabl/103_43.gif" TargetMode="External"/><Relationship Id="rId10" Type="http://schemas.openxmlformats.org/officeDocument/2006/relationships/hyperlink" Target="http://www.health-ua.com/pics/tabl/103_46.gif" TargetMode="External"/><Relationship Id="rId4" Type="http://schemas.openxmlformats.org/officeDocument/2006/relationships/hyperlink" Target="http://health-ua.com/issue/103/" TargetMode="External"/><Relationship Id="rId9" Type="http://schemas.openxmlformats.org/officeDocument/2006/relationships/hyperlink" Target="http://www.health-ua.com/pics/tabl/103_44.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3787</Words>
  <Characters>21588</Characters>
  <Application>Microsoft Office Word</Application>
  <DocSecurity>0</DocSecurity>
  <Lines>179</Lines>
  <Paragraphs>50</Paragraphs>
  <ScaleCrop>false</ScaleCrop>
  <Company>Microsoft</Company>
  <LinksUpToDate>false</LinksUpToDate>
  <CharactersWithSpaces>25325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2014-01-09T12:54:00Z</dcterms:created>
  <dcterms:modified xsi:type="dcterms:W3CDTF">2014-01-09T12:57:00Z</dcterms:modified>
</cp:coreProperties>
</file>