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3.2.2. Необхідність створення державою умов для залучення приватних інвесторів для розбудови інноваційної інфраструктури України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Такий масштабний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який реалізується упродовж тривалого періоду часу, може бути успішним лише за умови, що спеціалізована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девелоперське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агентство здійснює його ефективну підготовку і координацію упродовж усього періоду реалізації.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Як описано в аналізі аналогічних масштабних містобудівних проектів, у континентальній Європі (Франції, Німеччині, Нідерландах, інших країнах) такі спеціалізовані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девелоперські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агентства функціонують у формі державних інституцій або державно-приватних партнерств.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У Великобританії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таких масштабних містобудівних проектів, як правило, забезпечують повністю приватні організації. Однак навіть у Великобританії підготовкою ділянок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таких проектів займаються державні органи.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Жоден приватний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чи інвестор не візьме на себе ризики підготовки такої масштабної і складної території. Особливо, якщо є необхідність відселення великої кількості теперішніх приватних користувачів і надання їм компенсації, як у випадку 5 запропонованих ділянок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«Київ-Сіті».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 xml:space="preserve">Правова база </w:t>
      </w:r>
      <w:proofErr w:type="spellStart"/>
      <w:r w:rsidRPr="00C8397D">
        <w:rPr>
          <w:rFonts w:ascii="Times New Roman" w:hAnsi="Times New Roman"/>
          <w:b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b/>
          <w:sz w:val="28"/>
          <w:szCs w:val="28"/>
          <w:lang w:val="uk-UA"/>
        </w:rPr>
        <w:t xml:space="preserve"> проекту: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У більшості європейських країн була створена спеціальна правова база, яка регулює правові аспекти реалізації таких стратегічних містобудівних проектів. 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Франція має напевно найбільш структуровану і прогресивну регулятивну базу з питань містобудування, яка дозволяє ефективно планувати і реалізовувати масштабні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девелоперські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проекти упродовж тривалого часу із забезпеченням суворого громадського контролю.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Існування такого спеціального законодавства дозволяє застосовувати спрощену процедуру «примусового відчуження». Воно також визначає роль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девелоперського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агентства на тривалий період часу. Найважливішою частиною такого законодавства є регулювання можливості органів міської влади оголосити зону стратегічного «містобудівного інтересу» із правом примусового відчуження для цілей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у ній, а також регламентація особливого процесу планування процесу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для специфічного проекту. Без спеціального правового поля неможливо уявити ефективну реалізацію проекту масштабу «Київ-Сіті», зокрема на його початковому етапі – етапі підготовки території і відселення величезної кількості теперішніх користувачів із неї.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Для  того,  щоб  забезпечити  доступ  до міжнародних інвестиційних ринків, проект «Київ-Сіті» повинен мати </w:t>
      </w:r>
      <w:r w:rsidRPr="00C8397D">
        <w:rPr>
          <w:rFonts w:ascii="Times New Roman" w:hAnsi="Times New Roman"/>
          <w:b/>
          <w:sz w:val="28"/>
          <w:szCs w:val="28"/>
          <w:lang w:val="uk-UA"/>
        </w:rPr>
        <w:t>особливий правовий статус</w:t>
      </w:r>
      <w:r w:rsidRPr="00C8397D">
        <w:rPr>
          <w:rFonts w:ascii="Times New Roman" w:hAnsi="Times New Roman"/>
          <w:sz w:val="28"/>
          <w:szCs w:val="28"/>
          <w:lang w:val="uk-UA"/>
        </w:rPr>
        <w:t>, який гарантуватиме права власників об’єктів нерухомості у ньому. Одним із підходів до реалізації «Київ-Сіті» може бути створення спеціальної інвестиційної зони, в якій не будуть надаватися специфічні податкові пільги, але будуть особливим чином гарантуватися права власників і забудовників у цьому проекті.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Для міської влади Києва також важливим завданням для забезпечення успішної реалізації перспективного проекту «Київ-Сіті» є стимулювання розвитку об’єктів  офісної нерухомості на визначеній для проекту території, що означає необхідність суттєво обмежити цей тип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в усіх інших районах міста.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Фінансування: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Усі  аналогічні  містобудівні  проекти,  що реалізуються в Європі та описані в цьому звіті, чітко демонструють, що початкова підготовка ділянки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(в тому числі, відселення теперішніх користувачів, вирішення інших правових питань по консолідації ділянки, комунальна та інженерна підготовка) не може бути  повністю  фінансована  за  рахунок майбутнього продажу земельних ділянок / передачі права оренди на них.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Залежно від стану ділянки, що вибрана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 масштабного  містобудівного проекту, та існуючих ринкових умов на етапі введення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об’єктів у проекті в експлуатацію, початкові державні інвестиції у підготовку ділянки для реалізації такого проекту можуть бути компенсовані у розмірі від 60% до 100% від їх номінальної  вартості.  Навіть  якщо  100% державних інвестицій у проект будуть повернені у номінальній вартості, період реалізації такої містобудівної ініціативи упродовж кількох десятків років означає, що реальна вартість інвестицій буде суттєво вищою, враховуючи вартість грошей у часі.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Залежно від генерального плану проекту, можуть існувати можливості для того, щоб почати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початкових фаз без понесення великих затрат на консолідацію ділянки чи її комплексну підготовку. Однак загальна якість проекту і успішність його реалізації не повинна постраждати  через  початкові  неефективні рішення у прагненні швидких перемог.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Конкретні рішення щодо бюджетування і поетапності комунальної та інженерної підготовки ділянки, а також понесення затрат на консолідацію ділянки, можуть бути прийняти після завершення робіт над генеральним планом проекту і детальнішого вивчення обсягу необхідних інвестицій для підготовки ділянки.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Однак очевидним залишається той факт, що реалізація масштабних містобудівних проектів є прямими затратами для міста, які непрямо компенсуються шляхом створення нових робочих місць, покращення якості життя та іншими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загальосуспільними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вигодами.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При реалізації масштабних містобудівних проектів </w:t>
      </w:r>
      <w:r w:rsidRPr="00C8397D">
        <w:rPr>
          <w:rFonts w:ascii="Times New Roman" w:hAnsi="Times New Roman"/>
          <w:b/>
          <w:sz w:val="28"/>
          <w:szCs w:val="28"/>
          <w:lang w:val="uk-UA"/>
        </w:rPr>
        <w:t>необхідно подолати початкове інвестиційне навантаження</w:t>
      </w:r>
      <w:r w:rsidRPr="00C8397D">
        <w:rPr>
          <w:rFonts w:ascii="Times New Roman" w:hAnsi="Times New Roman"/>
          <w:sz w:val="28"/>
          <w:szCs w:val="28"/>
          <w:lang w:val="uk-UA"/>
        </w:rPr>
        <w:t xml:space="preserve">, пов’язане із підготовкою території і розвитком інфраструктури. Не зважаючи на те, що затрати на будівництво будівель у проекті і надходження від їх оперування будуть рознесені як мінімум на дві декади, ключові початкові інвестиції на підготовку території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повинні бути здійсненні одразу на початковому періоді. Такий часовий лаг означає, що жодна приватна організація не буде готова профінансувати інфраструктурні затрати, які будуть амортизовані за рахунок майбутнього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 xml:space="preserve">Влада також часто має специфічні завдання, особливо щодо суспільної відповідальності і мобільності, які не можуть бути профінансовані самими інвесторами 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девелоперами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нерухомості у теперішніх умовах ринку.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Фінансування містобудівного розвитку все більше стосується перекриття специфічних прогалин ринку, аніж попереднього фінансування будівництва об’єктів інфраструктури.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Для цих цілей у більшості аналогічних проектів у Європі були створені спеціальні фінансові механізми для забезпечення тих фінансових потреб, які не можуть бути задоволені типовими учасниками ринку нерухомості.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Розуміючи специфічні потреби фінансування масштабних інфраструктурних і містобудівних проектів, Європейським Союзом (ЄС) були створені міжнародні фінансові механізми через EIB1 чи інші інструменти. Таким чином, ЄС прагне підтримати створення важливої інфраструктури і заповнення певних прогалин ринку, чого не можуть зробити жодні інші учасники ринку. Такі фінансові механізми направлені на приватний і державний сектор, і застосовуються у проектах із труднощами у формуванні прийнятних способів фінансування.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Фінансування масштабних містобудівних проектів.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8397D">
        <w:rPr>
          <w:rFonts w:ascii="Times New Roman" w:hAnsi="Times New Roman"/>
          <w:i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i/>
          <w:sz w:val="28"/>
          <w:szCs w:val="28"/>
          <w:lang w:val="uk-UA"/>
        </w:rPr>
        <w:t xml:space="preserve"> проекту: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Як вже згадувалося у цьому звіті, державне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девелоперське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 агентство,  яке  куруватиме реалізацію  проекту  «Київ-Сіті»,  повинно підготувати вибрану земельну ділянку належним чином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проекту, а також функціонально розподілити її на окремі земельні ділянки у відповідності з генеральним планом.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Окремі земельні ділянки більшої чи меншої площі, залежно від ринкових умов, будуть продаватися окремим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. Площа цих ділянок може бути  невеликою,  достатньою  лише 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однієї будівлі, або для будівництва цілого кварталу.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Девелопери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повинні будуть розвивати  отримані  земельні  ділянки  у відповідності з попередньо затвердженим і погодженим генеральним планом «Київ-Сіті», а також під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контролем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девелоперського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агентства.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Девелопери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 повинні  будуть  фінансувати подальшу підготовку отриманих земельних ділянок (вирівнювання, дренаж, будівництво внутрішніх доріг, тощо).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Механізми продажу окремих земельних ділянок у проекті будуть залежати від ринкових умов і можливості привабити у проект міжнародних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девелоперів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/ інвесторів. Якщо економічна ситуація і ринкові умови покращаться, при реалізації «Київ-Сіті» можна використовувати західні підходи (дивіться аналіз аналогічних містобудівних проектів), коли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девелоперське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агентство організовує окремі тендери для кожної ділянки, і її передача тій чи іншій організації залежить від запропонованої ціни, архітектурної концепції і досвіду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На початкових етапах реалізації «Київ-Сіті» до проекту залучалися великі корпоративні орендарі, які зможуть отримати такі переваги як нижча вартість входження у проект і найкраще розташування.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8397D">
        <w:rPr>
          <w:rFonts w:ascii="Times New Roman" w:hAnsi="Times New Roman"/>
          <w:i/>
          <w:sz w:val="28"/>
          <w:szCs w:val="28"/>
          <w:lang w:val="uk-UA"/>
        </w:rPr>
        <w:t>Розбивка проекту на менші частини – квартали: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Для того, щоб дозволити поетапність інвестицій в інфраструктуру  і  підготовку  ділянок 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«Київ-Сіті», а також забезпечити створення одразу самодостатнього міського середовища, рекомендується розбити весь проект на 5-6 кварталів /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суб-районів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площею від 120 000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до 250 000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кожен з визначеною особливістю і спеціалізацією.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8397D">
        <w:rPr>
          <w:rFonts w:ascii="Times New Roman" w:hAnsi="Times New Roman"/>
          <w:i/>
          <w:sz w:val="28"/>
          <w:szCs w:val="28"/>
          <w:lang w:val="uk-UA"/>
        </w:rPr>
        <w:t xml:space="preserve">3.2.2.1. Початкові фази </w:t>
      </w:r>
      <w:proofErr w:type="spellStart"/>
      <w:r w:rsidRPr="00C8397D">
        <w:rPr>
          <w:rFonts w:ascii="Times New Roman" w:hAnsi="Times New Roman"/>
          <w:i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i/>
          <w:sz w:val="28"/>
          <w:szCs w:val="28"/>
          <w:lang w:val="uk-UA"/>
        </w:rPr>
        <w:t xml:space="preserve"> «Київ-Сіті»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Для створення основи для успішної реалізації проекту «Київ-Сіті», після завершення роботи над початковим аналізом доцільності реалізації проекту і розробки його загальної концепції необхідно виконати такі важливі наступні кроки:</w:t>
      </w:r>
    </w:p>
    <w:p w:rsidR="00951D4F" w:rsidRPr="00C8397D" w:rsidRDefault="00951D4F" w:rsidP="00951D4F">
      <w:pPr>
        <w:tabs>
          <w:tab w:val="left" w:pos="900"/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</w:t>
      </w:r>
      <w:r w:rsidRPr="00C8397D">
        <w:rPr>
          <w:rFonts w:ascii="Times New Roman" w:hAnsi="Times New Roman"/>
          <w:sz w:val="28"/>
          <w:szCs w:val="28"/>
          <w:lang w:val="uk-UA"/>
        </w:rPr>
        <w:tab/>
        <w:t xml:space="preserve">створити муніципальне (державне)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девелоперське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агентство;</w:t>
      </w:r>
    </w:p>
    <w:p w:rsidR="00951D4F" w:rsidRPr="00C8397D" w:rsidRDefault="00951D4F" w:rsidP="00951D4F">
      <w:pPr>
        <w:tabs>
          <w:tab w:val="left" w:pos="900"/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</w:t>
      </w:r>
      <w:r w:rsidRPr="00C8397D">
        <w:rPr>
          <w:rFonts w:ascii="Times New Roman" w:hAnsi="Times New Roman"/>
          <w:sz w:val="28"/>
          <w:szCs w:val="28"/>
          <w:lang w:val="uk-UA"/>
        </w:rPr>
        <w:tab/>
        <w:t xml:space="preserve">підготувати генеральний план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;</w:t>
      </w:r>
    </w:p>
    <w:p w:rsidR="00951D4F" w:rsidRPr="00C8397D" w:rsidRDefault="00951D4F" w:rsidP="00951D4F">
      <w:pPr>
        <w:tabs>
          <w:tab w:val="left" w:pos="900"/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</w:t>
      </w:r>
      <w:r w:rsidRPr="00C8397D">
        <w:rPr>
          <w:rFonts w:ascii="Times New Roman" w:hAnsi="Times New Roman"/>
          <w:sz w:val="28"/>
          <w:szCs w:val="28"/>
          <w:lang w:val="uk-UA"/>
        </w:rPr>
        <w:tab/>
        <w:t xml:space="preserve">вибрати механізми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і фінансування проекту.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Початковий аналіз доцільності реалізації проекту і розробка загальної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концепції: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Одним із основних результатів цього етапу є початкове визначення загального об’єму перспективного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з розбивкою за типами нерухомості впродовж всього часового періоду реалізації проекту і відповідних фінансових потоків.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Базуючись на звіті про ринкову доцільність реалізації «Київ-Сіті» та його загальну концепцію, міська влада повинна визначитися із вимогами щодо специфічної інфраструктури і відповідними затратами на неї, а також підготувати земельні ділянки для поетапного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8397D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Створення структури </w:t>
      </w:r>
      <w:proofErr w:type="spellStart"/>
      <w:r w:rsidRPr="00C8397D">
        <w:rPr>
          <w:rFonts w:ascii="Times New Roman" w:hAnsi="Times New Roman"/>
          <w:i/>
          <w:sz w:val="28"/>
          <w:szCs w:val="28"/>
          <w:u w:val="single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і муніципального (державного) агентства: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Враховуючи тривалий період реалізації проекту «Київ-Сіті», його масштаб і комплексність відповідно до загальної концепції, міська влада Києва повинна заснувати спеціалізоване агентство, яке б управляло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девелопментом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проекту впродовж всього періоду його реалізації. Крім того, потрібно створити спеціальну правову базу, котра створить механізм для підготовки ділянки та відселення теперішніх її користувачів, а також оптимізує процес планування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проекту.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Девелоперське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агентство необхідно створити спеціально для роботи над проектом «Київ-Сіті», і до його складу повинні входити експерти з питань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і ринку нерухомості, які мають належний міжнародний досвід.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Початковими завданнями агентства будуть підготовка  генерального  плану  проекту, планування детальної інфраструктури і підготовка території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Ключова майбутня роль такого агентства – виступати «єдиною точкою контакту» для всіх зацікавлених у проекті сторін, як державного, так і приватного характеру. Також агентство повинне надавати узгоджену підтримку інвесторам 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котрі братимуть участь в реалізації «Київ-Сіті», щодо всіх громадських функцій у проекті і планування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8397D">
        <w:rPr>
          <w:rFonts w:ascii="Times New Roman" w:hAnsi="Times New Roman"/>
          <w:i/>
          <w:sz w:val="28"/>
          <w:szCs w:val="28"/>
          <w:u w:val="single"/>
          <w:lang w:val="uk-UA"/>
        </w:rPr>
        <w:t>Розробка генерального плану: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На основі загальної концепції, визначеного об’єму та інфраструктурних вимог, необхідно буде підготувати детальний генеральний план «Київ-Сіті», який визначатиме ключову планувальну структуру проекту.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Експерти рекомендують залучити до роботи на цьому етапі проекту міжнародного контрагента, який має досвід аналогічних проектів, або провести міжнародний конкурс на вибір команди для розробки  генерального  плану  «Київ-Сіті».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Генеральний план проекту повинен бути гнучким, уможливлюючи його адаптацію до зміни ринкових умов. Він повинен формулювати структуру проекту, а не бути негнучкою архітектурною концепцією.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8397D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Вибір механізмів </w:t>
      </w:r>
      <w:proofErr w:type="spellStart"/>
      <w:r w:rsidRPr="00C8397D">
        <w:rPr>
          <w:rFonts w:ascii="Times New Roman" w:hAnsi="Times New Roman"/>
          <w:i/>
          <w:sz w:val="28"/>
          <w:szCs w:val="28"/>
          <w:u w:val="single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і фінансування: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Виходячи із загальної концепції «Київ-Сіті» і визначених інфраструктурних потреб, міська влада повинна вирішити, яка частина державного фінансування може бути виділена для реалізації проекту і скільки потрібно залучити приватних інвестицій на початковому етапі.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Як мінімум, необхідно забезпечити достатнє фінансування етапу підготовки ділянки, зокрема відселення теперішніх користувачів і примусового відчуження. Ці початкові інвестиції будуть компенсовані шляхом продажу землі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).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Як тільки буде встановлений чіткий контроль над територію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«Київ-Сіті», київська міська влада повинна визначитися із стратегією фінансування проекту, вибираючи між кількома можливими варіантами, а саме: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</w:t>
      </w:r>
      <w:r w:rsidRPr="00C8397D">
        <w:rPr>
          <w:rFonts w:ascii="Times New Roman" w:hAnsi="Times New Roman"/>
          <w:sz w:val="28"/>
          <w:szCs w:val="28"/>
          <w:lang w:val="uk-UA"/>
        </w:rPr>
        <w:tab/>
        <w:t xml:space="preserve">Передати проект генеральному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який буде відповідальним за фінансування будівництва інфраструктурних об’єктів у проекті, готуватиме ділянки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. Ця компанія або здійснюватиме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будівель у проекті самостійно, або продаватиме підготовлені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ділянки в проекті окремим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відповідно спеціалізуються на офісній, житловій, готельній, торгівельній нерухомості. Вибір генерального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повинен здійснюватися через прозору тендерну процедуру, в якій оцінюються запропонована ціна землі, досвід і увага до визначених містобудівних завдань проекту.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</w:t>
      </w:r>
      <w:r w:rsidRPr="00C8397D">
        <w:rPr>
          <w:rFonts w:ascii="Times New Roman" w:hAnsi="Times New Roman"/>
          <w:sz w:val="28"/>
          <w:szCs w:val="28"/>
          <w:lang w:val="uk-UA"/>
        </w:rPr>
        <w:tab/>
        <w:t xml:space="preserve">Створити державно-приватне партнерство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. У цьому випадку створюється спеціальна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девелоперська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компанія за участі міста, який вносить землю, і приватного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, який інвестує фінансові ресурси і професійний досвід.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</w:t>
      </w:r>
      <w:r w:rsidRPr="00C8397D">
        <w:rPr>
          <w:rFonts w:ascii="Times New Roman" w:hAnsi="Times New Roman"/>
          <w:sz w:val="28"/>
          <w:szCs w:val="28"/>
          <w:lang w:val="uk-UA"/>
        </w:rPr>
        <w:tab/>
        <w:t xml:space="preserve">Створити державну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компанію. У такому варіанті міська влада самостійно займається підготовкою території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«Київ-Сіті» і створенням необхідної інфраструктури, а потім продає підготовлені ділянки окремим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девелоперам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.</w:t>
      </w:r>
    </w:p>
    <w:p w:rsidR="00951D4F" w:rsidRPr="00C8397D" w:rsidRDefault="00951D4F" w:rsidP="00951D4F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При всіх сценаріях необхідним є створення спеціалізованого державного (муніципального)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девелоперського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агентства, яке забезпечить централізоване координування всіх планувальних і інфраструктурних аспектів у проекті. Це агентство буде інтегроване у створену для проекту «Київ-Сіті» державну чи приватно-державну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компанію.</w:t>
      </w:r>
    </w:p>
    <w:p w:rsidR="00791E58" w:rsidRPr="00951D4F" w:rsidRDefault="00791E58" w:rsidP="00951D4F">
      <w:bookmarkStart w:id="0" w:name="_GoBack"/>
      <w:bookmarkEnd w:id="0"/>
    </w:p>
    <w:sectPr w:rsidR="00791E58" w:rsidRPr="0095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A8"/>
    <w:rsid w:val="00791E58"/>
    <w:rsid w:val="009059A8"/>
    <w:rsid w:val="009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F"/>
    <w:pPr>
      <w:widowControl w:val="0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F"/>
    <w:pPr>
      <w:widowControl w:val="0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2013-07-18T08:30:00Z</dcterms:created>
  <dcterms:modified xsi:type="dcterms:W3CDTF">2013-07-18T08:30:00Z</dcterms:modified>
</cp:coreProperties>
</file>