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r w:rsidRPr="00C8397D">
        <w:rPr>
          <w:rFonts w:ascii="Times New Roman" w:hAnsi="Times New Roman"/>
          <w:b/>
          <w:sz w:val="28"/>
          <w:szCs w:val="28"/>
          <w:lang w:val="uk-UA"/>
        </w:rPr>
        <w:t>3.2.1.6. Ринок логістичної та складської нерухомості в Києві і регіоні</w:t>
      </w:r>
    </w:p>
    <w:bookmarkEnd w:id="0"/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Нижче викладені ключові фактори, тенденції та прогнози щодо попиту і пропозиції на логістичну та складську нерухомість в Київському регіоні, а також показники ефективності розвитку даного сегменту ринку.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 xml:space="preserve">Станом на кінець першого кварталу 2012 року загальний обсяг сучасних логістичних та складських приміщень в Київському регіоні склав близько </w:t>
      </w:r>
      <w:smartTag w:uri="urn:schemas-microsoft-com:office:smarttags" w:element="metricconverter">
        <w:smartTagPr>
          <w:attr w:name="ProductID" w:val="1 332 23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1 332 230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 із врахуванням більш ніж </w:t>
      </w:r>
      <w:smartTag w:uri="urn:schemas-microsoft-com:office:smarttags" w:element="metricconverter">
        <w:smartTagPr>
          <w:attr w:name="ProductID" w:val="119 0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119 000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 сучасних спеціалізованих холодильних, морозильних та хімічних складських приміщень, та без врахування старих конструкцій радянського типу в межах Києва та поза його межами.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Переважна більшість сучасних логістичних та складських комплексів Київського регіону розташована вздовж траси Київ-Житомир (М-06) та в районі Кільцевої дороги «Бровари-Бориспіль» і траси Київ-Москва (М-01); що у відсотковому відношенні складає понад 29% і 25% від загального обсягу логістичних площ, відповідно.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Обсяг пропозиції сучасних складських приміщень в межах міста Києві є досить обмеженим через порівняно низький рівень інвестицій у реконструкцію існуючих старих комплексів. Об’єм пропозиції в місті переважно складають частково реконструйовані складські та промислові об'єкти. Крім того, беручи до уваги рівень очікуваної доходності і порівняно високу вартість земельної ділянки, складські об’єкти в межах міста Києва вигідніше використовувати за іншим цільовим призначенням, що призводить до того, що потенційні орендарі логістичної нерухомості розглядають об’єкти розташовані поза межами міста або на околицях української столиці, в межах промислових зон.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 xml:space="preserve">Станом на кінець березня 2012 року, рівень первинної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в секторі логістичної нерухомості склав 13,8%, скоротившись на 1,9%, в порівнянні з четвертим кварталом 2011 року. Подібна динаміка пов’язана в першу чергу з відсутністю пропозиції нових об’єктів складської та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>логістичної нерухомості в І кварталі 2012 року.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 xml:space="preserve">Як відомо, в 2011 році загальна кількість зданих в оренду площ склала понад </w:t>
      </w:r>
      <w:smartTag w:uri="urn:schemas-microsoft-com:office:smarttags" w:element="metricconverter">
        <w:smartTagPr>
          <w:attr w:name="ProductID" w:val="214 0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214 000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>, що є одним з найвищих показників, зареєстрованих протягом відносно короткого проміжку часу існування українського ринку логістичної та складської нерухомості. Подібний рекордний обсяг зданих в оренду площ в 2011 році, відображає наміри більшості потенційних орендарів поліпшити рівень якості орендованих приміщень та/або забезпечити подальшу можливість для їх розширення, але подібна динаміка, з нашої точки зору, поки що, ще не свідчить про відновлення ринку логістичної нерухомості в Київському регіоні.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 xml:space="preserve">В першому кварталі 2012 року, відзначається відносно високий рівень активності зі сторони потенційних орендарів складської та логістичної нерухомості в Київській області, що досліджували комерційні пропозиції від різних орендодавців, з ціллю оптимізації і, при можливості, мінімізації витрат, пов’язаних з орендою, шляхом проведення переговорів з існуючими орендодавцями або зміни місця локації на більш оптимальне з точки зору ціни. При цьому обсяг зданих в оренду площ в першому кварталі 2012 року склав лише </w:t>
      </w:r>
      <w:smartTag w:uri="urn:schemas-microsoft-com:office:smarttags" w:element="metricconverter">
        <w:smartTagPr>
          <w:attr w:name="ProductID" w:val="17 31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17 310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>, що на 83% і 45% нижче, в порівнянні з показниками 2011 та 2010 року відповідно, і приблизно на 7% нижче показника, зареєстрованого на вершині економічної кризи, в січні-березні 2009 року.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У першому кварталі 2012 року базова орендна ставка на сучасні складські приміщення, розташовані на західному березі річки Дніпро Київського регіону, коливалась в межах від 5,5 до 7 дол. США за кв. м на місяць, в той час, як орендна ставка на східному березі, варіювала від 4,5 до 6 дол. США за кв. м. При цьому логістичні і складські приміщення в межах міста Києва оцінювались в діапазоні від 4 до 8 дол. США за кв. м в місяць. Розмір орендної ставки в цілому залежав від рівня якості самого приміщення, місця його розташування, а також загальних умов оренди.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 xml:space="preserve">Зважаючи на існуючу економічну кон’юнктуру і на кількість запланованих до вводу в експлуатацію об’єктів складської нерухомості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 xml:space="preserve">Київського регіону, показник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в сегменті буде поступово зменшуватися протягом 2012 року, але залишиться на рівні вище 10%. При цьому рівень орендних ставок суттєвої зміни не зазнає.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 xml:space="preserve">Очікуване в середньостроковій перспективі відновлення ділової активності та пожвавлення рівня попиту зі сторони компаній-орендарів можуть викликати зменшення рівня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та тимчасове збільшення рівня орендних ставок на складські та логістичні площі в Київському регіоні. Але за оцінками експертів, еластичність пропозиції логістичної нерухомості до її вартості є вищою в порівнянні з іншими галузями комерційної нерухомості в Україні, тому динаміка виведення на ринок нових об’єктів в сегменті логістики може відновитися відносно швидко.</w:t>
      </w:r>
    </w:p>
    <w:p w:rsidR="00AF1323" w:rsidRPr="00C8397D" w:rsidRDefault="00AF1323" w:rsidP="00AF1323">
      <w:pPr>
        <w:tabs>
          <w:tab w:val="left" w:pos="10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</w:t>
      </w:r>
      <w:r w:rsidRPr="00C8397D">
        <w:rPr>
          <w:rFonts w:ascii="Times New Roman" w:hAnsi="Times New Roman"/>
          <w:sz w:val="28"/>
          <w:szCs w:val="28"/>
          <w:lang w:val="uk-UA"/>
        </w:rPr>
        <w:tab/>
        <w:t>Компанія DTZ вважає, з високою вірогідністю в довгостроковій перспективі, рівень пропозиції нових сучасних приміщень логістичного сектору нерухомості в межах міста Києва залишиться обмеженим, при цьому в складі пропозиції будуть надалі переважати промислові та складські об’єкти старого будівництва радянського типу, розташовані в межах промислових зон міста, в кращому випадку дещо відремонтовані або з елементами реконструкції.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 xml:space="preserve">Обсяг пропозиції </w:t>
      </w:r>
      <w:proofErr w:type="spellStart"/>
      <w:r w:rsidRPr="00C8397D">
        <w:rPr>
          <w:rFonts w:ascii="Times New Roman" w:hAnsi="Times New Roman"/>
          <w:i/>
          <w:sz w:val="28"/>
          <w:szCs w:val="28"/>
          <w:lang w:val="uk-UA"/>
        </w:rPr>
        <w:t>обєктів</w:t>
      </w:r>
      <w:proofErr w:type="spellEnd"/>
      <w:r w:rsidRPr="00C8397D">
        <w:rPr>
          <w:rFonts w:ascii="Times New Roman" w:hAnsi="Times New Roman"/>
          <w:i/>
          <w:sz w:val="28"/>
          <w:szCs w:val="28"/>
          <w:lang w:val="uk-UA"/>
        </w:rPr>
        <w:t xml:space="preserve"> складської та промислової нерухомості в Київському регіоні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Станом на кінець першого кварталу 2012 року загальний обсяг сучасних логістичних та складських приміщень в Київському регіоні склав близько </w:t>
      </w:r>
      <w:smartTag w:uri="urn:schemas-microsoft-com:office:smarttags" w:element="metricconverter">
        <w:smartTagPr>
          <w:attr w:name="ProductID" w:val="1 332 23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1 332 230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. Слід зазначити, що до складу даного показника входить приблизно </w:t>
      </w:r>
      <w:smartTag w:uri="urn:schemas-microsoft-com:office:smarttags" w:element="metricconverter">
        <w:smartTagPr>
          <w:attr w:name="ProductID" w:val="119 0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119 000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 сучасних спеціалізованих об’єктів логістичної нерухомості, таких як: холодильні та морозильні склади, а також приміщення адаптовані для зберігання хімічних речовин.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Таблиця 4.3.6.1 - Основні індикатори ринку промислової та логістичної нерухомості Київського регіону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5"/>
        <w:gridCol w:w="1056"/>
        <w:gridCol w:w="1056"/>
        <w:gridCol w:w="1196"/>
        <w:gridCol w:w="1186"/>
        <w:gridCol w:w="1196"/>
        <w:gridCol w:w="1196"/>
      </w:tblGrid>
      <w:tr w:rsidR="00AF1323" w:rsidRPr="00C8397D" w:rsidTr="00BA5963"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2007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2008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2009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2010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2011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Q1 2012</w:t>
            </w:r>
          </w:p>
        </w:tc>
      </w:tr>
      <w:tr w:rsidR="00AF1323" w:rsidRPr="00C8397D" w:rsidTr="00BA5963"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Загальний об’єм 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(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кв.м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)*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384310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821780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1016600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1175850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1332230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1332230</w:t>
            </w:r>
          </w:p>
        </w:tc>
      </w:tr>
      <w:tr w:rsidR="00AF1323" w:rsidRPr="00C8397D" w:rsidTr="00BA5963"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Річна пропозиція (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кв.м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)*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199780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437470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194820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159250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156380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</w:tr>
      <w:tr w:rsidR="00AF1323" w:rsidRPr="00C8397D" w:rsidTr="00BA5963"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Вакантність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(%)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1-2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14,5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20,6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17,9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15,7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13,8</w:t>
            </w:r>
          </w:p>
        </w:tc>
      </w:tr>
      <w:tr w:rsidR="00AF1323" w:rsidRPr="00C8397D" w:rsidTr="00BA5963"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Орендна ставка на найкращі приміщення (дол. США /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кв.м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/ місяць)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10,5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7,5-10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5,5-7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5,5-6,5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5-7</w:t>
            </w:r>
          </w:p>
        </w:tc>
        <w:tc>
          <w:tcPr>
            <w:tcW w:w="0" w:type="auto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5-7</w:t>
            </w:r>
          </w:p>
        </w:tc>
      </w:tr>
    </w:tbl>
    <w:p w:rsidR="00AF1323" w:rsidRPr="00C8397D" w:rsidRDefault="00AF1323" w:rsidP="00AF13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* Враховуючи допоміжні офісні приміщення та мезонін</w:t>
      </w:r>
    </w:p>
    <w:p w:rsidR="00AF1323" w:rsidRPr="00C8397D" w:rsidRDefault="00AF1323" w:rsidP="00AF13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Примітка: Всі дані вказані на кінець періоду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Також зауважимо, що в І кварталі 2012 року, в Київському регіоні, в експлуатацію не було введено жодного нового комплексу логістичної нерухомості. Станом на кінець березня 2012 року, об'єм нової пропозиції складських та логістичних площ у 2012 році може скласти від </w:t>
      </w:r>
      <w:smartTag w:uri="urn:schemas-microsoft-com:office:smarttags" w:element="metricconverter">
        <w:smartTagPr>
          <w:attr w:name="ProductID" w:val="102 6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102 600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 до </w:t>
      </w:r>
      <w:smartTag w:uri="urn:schemas-microsoft-com:office:smarttags" w:element="metricconverter">
        <w:smartTagPr>
          <w:attr w:name="ProductID" w:val="166 0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166 000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 (GLA, корисної площі).</w:t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48B5CEC" wp14:editId="71787EC8">
            <wp:extent cx="3667125" cy="24028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t="36841" r="68956" b="3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Графік 4.3.6.1 - Основні показники ринку логістичної нерухомості в Київському регіоні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Серед основних логістичних комплексів,що заплановані до вводу в експлуатацію у 2012 році, виділимо наступні: офісно-складський комплекс «Щасливе», «Індустріальний парк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Красилівка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», «Термінал Ворзель» та «Термінал Буча», а також складські комплекси, розташовані поблизу сіл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>Петрушки та Старі Петрівці.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>Основні локації логістичних та складських об’єктів Київського регіону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З точки зору місця розташування промислових та логістичних складських потужностей міста Києва та Київського регіону, класифікуємо об’єкти нерухомості на ті, що розташовані у пострадянських промислових районах української столиці, та на об’єкти, що знаходяться за межами міста, вздовж основних автомагістралей.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Переважна більшість сучасних логістичних та складських комплексів Київського регіону розташована вздовж траси Київ-Житомир (М-06) та в районі Кільцевої дороги «Бровари-Бориспіль» і траси Київ-Москва (М-01); що у відсотковому відношенні складає понад 29% і 25% від загального обсягу логістичних площ відповідно (</w:t>
      </w: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Графік 4.3.7.2</w:t>
      </w:r>
      <w:r w:rsidRPr="00C8397D">
        <w:rPr>
          <w:rFonts w:ascii="Times New Roman" w:hAnsi="Times New Roman"/>
          <w:sz w:val="28"/>
          <w:szCs w:val="28"/>
          <w:lang w:val="uk-UA"/>
        </w:rPr>
        <w:t>).</w:t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6A4AF93" wp14:editId="66F06A0D">
            <wp:extent cx="4698365" cy="29184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45244" r="67030" b="2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Графік 4.3.6.2</w:t>
      </w:r>
      <w:r w:rsidRPr="00C8397D">
        <w:rPr>
          <w:rFonts w:ascii="Times New Roman" w:hAnsi="Times New Roman"/>
          <w:sz w:val="28"/>
          <w:szCs w:val="28"/>
          <w:lang w:val="uk-UA"/>
        </w:rPr>
        <w:t xml:space="preserve"> - Існуючий об'єм логістичних приміщень у Київській області з розбивкою за напрямами, станом на кінець березня 2012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Обсяг пропозиції сучасних складських приміщень в межах міста Києва є досить обмеженим. Його склад найчастіше виражений складськими чи промисловими об'єктами, частково оздобленими та реконструйованими за рахунок достатньо низького рівня інвестицій. Крім того, беручи до уваги рівень очікуваної дохідності і порівняно високу вартість земельної ділянки, складські об’єкти в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ме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жах міста Києва вигідніше використовувати за іншим </w:t>
      </w: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>цільовим призначенням, що призводить до того, що потенційні орендарі логістичної нерухомості розглядають об’єкти розташовані поза межами міста або на околицях української столиці, в межах промислових зон.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Найчастіше, складські комплекси в межах столиці виникали на місцях колишніх пострадянських промислових зон і, здебільшого, мають в основі неякісні старі виробничі конструкції, перероблені в склади, з недостатньою кількістю завантажувально-відвантажувальних платформ, без належного забезпечення комунікаціями та з порівняно невеликими приміщеннями для зберігання тих чи інших потужностей тощо.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Основні локації складських і логістичних комплексів в межах міста Києва </w:t>
      </w: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(карта. 4.3.6.</w:t>
      </w:r>
      <w:r w:rsidRPr="00C8397D">
        <w:rPr>
          <w:rFonts w:ascii="Times New Roman" w:hAnsi="Times New Roman"/>
          <w:sz w:val="28"/>
          <w:szCs w:val="28"/>
          <w:lang w:val="uk-UA"/>
        </w:rPr>
        <w:t>1):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а) Правобережний регіон Києва: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• Район Кільцевої дороги (зокрема, Михайлівська та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Софіївська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Борщагівка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 Район міжнародного аеропорту «Київ» («Жуляни»)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• Промисловий район «Відрадний» (в межах бульвару Івана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Лепсе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• Подільсько-Куренівська промислова зона (в районі Петрівки, Куренівки та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Пріорки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• Промислова зона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Новобіличів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(в районі вулиць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Булаковського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, Наумова, Василя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Степанченка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, Миколи Краснова та Вернадського)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 Жовтневе (в районі Столичного шосе і вулиці Червонопрапорної)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 Промислова зона «Теличка» (мікрорайон «Нижня Теличка» або «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Видубичі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»)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б) Лівобережний регіон Києва: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• Промислова зона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Позняків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(мікрорайон «Корольок», вулиці Дніпровська Набережна,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Здолбунівська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, Сортувальна, Канальна,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Клеманська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• Дніпровська промислова зона (вулиці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Червоноткацька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>, Магнітогорська, Віскозна,)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• Погреби (мікрорайон «Троєщина»)</w:t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02151C9" wp14:editId="094B566D">
            <wp:extent cx="4999990" cy="5252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1" t="13629" r="55473" b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 4.3.6.1</w:t>
      </w:r>
      <w:r w:rsidRPr="00C8397D">
        <w:rPr>
          <w:rFonts w:ascii="Times New Roman" w:hAnsi="Times New Roman"/>
          <w:sz w:val="28"/>
          <w:szCs w:val="28"/>
          <w:lang w:val="uk-UA"/>
        </w:rPr>
        <w:t xml:space="preserve"> - Основні локації складських і логістичних комплексів Київського регіону: в межах міста Києва та в його околицях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>Рівень попиту на виробничі та складські приміщення в Київському регіоні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u w:val="single"/>
          <w:lang w:val="uk-UA"/>
        </w:rPr>
        <w:t>Київський регіон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За підсумками 2011 року, загальна кількість зданих в оренду площ в Київському регіоні склала понад </w:t>
      </w:r>
      <w:smartTag w:uri="urn:schemas-microsoft-com:office:smarttags" w:element="metricconverter">
        <w:smartTagPr>
          <w:attr w:name="ProductID" w:val="214 0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 xml:space="preserve">214 </w:t>
        </w:r>
        <w:smartTag w:uri="urn:schemas-microsoft-com:office:smarttags" w:element="metricconverter">
          <w:smartTagPr>
            <w:attr w:name="ProductID" w:val="000 кв. м"/>
          </w:smartTagPr>
          <w:r w:rsidRPr="00C8397D">
            <w:rPr>
              <w:rFonts w:ascii="Times New Roman" w:hAnsi="Times New Roman"/>
              <w:sz w:val="28"/>
              <w:szCs w:val="28"/>
              <w:lang w:val="uk-UA"/>
            </w:rPr>
            <w:t>000 кв. м</w:t>
          </w:r>
        </w:smartTag>
      </w:smartTag>
      <w:r w:rsidRPr="00C8397D">
        <w:rPr>
          <w:rFonts w:ascii="Times New Roman" w:hAnsi="Times New Roman"/>
          <w:sz w:val="28"/>
          <w:szCs w:val="28"/>
          <w:lang w:val="uk-UA"/>
        </w:rPr>
        <w:t>, що є одним із найвищих показників, зареєстрованих протягом відносно короткого проміжку часу існування українського ринку логістичної та складської нерухомості.</w:t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A3F553D" wp14:editId="5AB5BD21">
            <wp:extent cx="3783965" cy="19939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3" t="28679" r="70915" b="5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 4.3.</w:t>
      </w:r>
      <w:r w:rsidRPr="00C8397D">
        <w:rPr>
          <w:rFonts w:ascii="Times New Roman" w:hAnsi="Times New Roman"/>
          <w:sz w:val="28"/>
          <w:szCs w:val="28"/>
          <w:lang w:val="uk-UA"/>
        </w:rPr>
        <w:t>6.3 - Об’єм орендованих якісних логістичних приміщень в Київському регіоні</w:t>
      </w:r>
    </w:p>
    <w:p w:rsidR="00AF1323" w:rsidRPr="00C8397D" w:rsidRDefault="00AF1323" w:rsidP="00AF1323">
      <w:pPr>
        <w:tabs>
          <w:tab w:val="left" w:pos="5475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Подібний рекордний обсяг зданих в оренду площ в 2011 році, відображає наміри більшості потенційних орендарів поліпшити рівень якості орендованих приміщень та/або забезпечити подальшу можливість для їх розширення, але подібна динаміка, з нашої точки зору, поки що, ще не свідчить про відновлення ринку логістичної нерухомості в Київському регіоні.</w:t>
      </w:r>
    </w:p>
    <w:p w:rsidR="00AF1323" w:rsidRPr="00C8397D" w:rsidRDefault="00AF1323" w:rsidP="00AF1323">
      <w:pPr>
        <w:tabs>
          <w:tab w:val="left" w:pos="54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На відміну від позитивної динаміки 2011 року, в першому кварталі 2012 року об'єм зданих в оренду логістичних та складських приміщень в Київському регіоні склав всього </w:t>
      </w:r>
      <w:smartTag w:uri="urn:schemas-microsoft-com:office:smarttags" w:element="metricconverter">
        <w:smartTagPr>
          <w:attr w:name="ProductID" w:val="17 31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17 310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>, що приблизно на 83% та 45 % менше, ніж у першому кварталі 2011 та 2012 років відповідно, а також на 7% менше рівня, зареєстрованого на вершині економічної кризи в січні-березні 2009 року. Тим не менш, в першому кварталі 2012 року експерти зауважили достатньо високу активність з боку компаній-орендарів в секторі логістичної нерухомості, які продовжували стежити за ринковими умовами, та у випадку доцільності, прагнули мінімізувати свої витрати, пов’язані з орендою приміщень, проводячи переговорів з власниками або шляхом зміни місця локації на користь більш дешевих об’єктів.</w:t>
      </w:r>
    </w:p>
    <w:p w:rsidR="00AF1323" w:rsidRPr="00C8397D" w:rsidRDefault="00AF1323" w:rsidP="00AF1323">
      <w:pPr>
        <w:tabs>
          <w:tab w:val="left" w:pos="547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9258F21" wp14:editId="00F0AD4C">
            <wp:extent cx="4007485" cy="2694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41116" r="71043" b="3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3" w:rsidRPr="00C8397D" w:rsidRDefault="00AF1323" w:rsidP="00AF1323">
      <w:pPr>
        <w:tabs>
          <w:tab w:val="left" w:pos="5475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Рисунок 4.3</w:t>
      </w:r>
      <w:r w:rsidRPr="00C8397D">
        <w:rPr>
          <w:rFonts w:ascii="Times New Roman" w:hAnsi="Times New Roman"/>
          <w:sz w:val="28"/>
          <w:szCs w:val="28"/>
          <w:lang w:val="uk-UA"/>
        </w:rPr>
        <w:t>.7.4 - Об’єм орендованих логістичних приміщень в Київському регіоні в залежності від галузевого підпорядкування орендаря, % від кумулятивної площі угод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Також слід зазначити, що об’єм якісних логістичних та складських приміщень Київського регіону, що пропонуються в оренду за ставками нижче ринкових, зменшився, що стало однією з причин порівняно невеликої кількості укладених угод щодо здачі в оренду приміщень в першому кварталі 2012 року.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В 2012 році, об’єм зданих в оренду логістичних та складських приміщень в Київському регіоні, буде приблизно відповідати показникам 2009 та 2010 років, коливаючись в залежності від цінової політики власників приміщень в даному секторі комерційної нерухомості.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Таблиця 4.3.</w:t>
      </w:r>
      <w:r w:rsidRPr="00C8397D">
        <w:rPr>
          <w:rFonts w:ascii="Times New Roman" w:hAnsi="Times New Roman"/>
          <w:sz w:val="28"/>
          <w:szCs w:val="28"/>
          <w:lang w:val="uk-UA"/>
        </w:rPr>
        <w:t>7.2 - Основні угоди оренди об’єктів складської нерухомості в Київському регіоні, зареєстровані в період з ІV кварталу 2011 року по І квартал 2012 року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261"/>
        <w:gridCol w:w="1329"/>
        <w:gridCol w:w="1319"/>
        <w:gridCol w:w="1219"/>
        <w:gridCol w:w="1831"/>
        <w:gridCol w:w="1612"/>
      </w:tblGrid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Період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Об</w:t>
            </w:r>
            <w:r w:rsidRPr="00C8397D">
              <w:rPr>
                <w:rFonts w:ascii="Times New Roman" w:hAnsi="Times New Roman"/>
                <w:sz w:val="28"/>
                <w:szCs w:val="28"/>
              </w:rPr>
              <w:t>’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єкт</w:t>
            </w:r>
            <w:proofErr w:type="spellEnd"/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Орендар 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Профіль Орендаря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Загальна площа (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кв.м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Розташування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Тип угоди</w:t>
            </w:r>
          </w:p>
        </w:tc>
      </w:tr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Q4 2011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 xml:space="preserve">BF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</w:rPr>
              <w:t>Sklad</w:t>
            </w:r>
            <w:proofErr w:type="spellEnd"/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«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Заммлер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склад»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L&amp;T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9500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М-03, Е40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Розширення</w:t>
            </w:r>
          </w:p>
        </w:tc>
      </w:tr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lastRenderedPageBreak/>
              <w:t>Q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8397D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 xml:space="preserve">Universal Logistics Park (2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</w:rPr>
              <w:t>черга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Le Mage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C8397D">
              <w:rPr>
                <w:rFonts w:ascii="Times New Roman" w:hAnsi="Times New Roman"/>
                <w:sz w:val="28"/>
                <w:szCs w:val="28"/>
              </w:rPr>
              <w:t>Торгівля</w:t>
            </w:r>
            <w:proofErr w:type="spellEnd"/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4600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М-01, Е95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Нова угода</w:t>
            </w:r>
          </w:p>
        </w:tc>
      </w:tr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Q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8397D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 xml:space="preserve">Universal Logistics Park (2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</w:rPr>
              <w:t>черга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Q4 2011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Термінал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бровари</w:t>
            </w:r>
            <w:proofErr w:type="spellEnd"/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Нова угода</w:t>
            </w:r>
          </w:p>
        </w:tc>
      </w:tr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Q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C8397D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 xml:space="preserve">Universal Logistics Park (2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</w:rPr>
              <w:t>черга</w:t>
            </w:r>
            <w:proofErr w:type="spellEnd"/>
            <w:r w:rsidRPr="00C8397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Diana Lux Logistics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L&amp;T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2300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Бровари-Бориспіль М-01, Е95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Нова угода</w:t>
            </w:r>
          </w:p>
        </w:tc>
      </w:tr>
      <w:tr w:rsidR="00AF1323" w:rsidRPr="00C8397D" w:rsidTr="00BA5963">
        <w:tc>
          <w:tcPr>
            <w:tcW w:w="1345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Q4 2011</w:t>
            </w:r>
          </w:p>
        </w:tc>
        <w:tc>
          <w:tcPr>
            <w:tcW w:w="1344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Термінал </w:t>
            </w:r>
            <w:proofErr w:type="spellStart"/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бровари</w:t>
            </w:r>
            <w:proofErr w:type="spellEnd"/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FM Logistic Ukraine</w:t>
            </w:r>
          </w:p>
        </w:tc>
        <w:tc>
          <w:tcPr>
            <w:tcW w:w="135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397D">
              <w:rPr>
                <w:rFonts w:ascii="Times New Roman" w:hAnsi="Times New Roman"/>
                <w:sz w:val="28"/>
                <w:szCs w:val="28"/>
              </w:rPr>
              <w:t>L&amp;T</w:t>
            </w:r>
          </w:p>
        </w:tc>
        <w:tc>
          <w:tcPr>
            <w:tcW w:w="1353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1275</w:t>
            </w:r>
          </w:p>
        </w:tc>
        <w:tc>
          <w:tcPr>
            <w:tcW w:w="1477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Кільцева дорога</w:t>
            </w:r>
          </w:p>
        </w:tc>
        <w:tc>
          <w:tcPr>
            <w:tcW w:w="1342" w:type="dxa"/>
          </w:tcPr>
          <w:p w:rsidR="00AF1323" w:rsidRPr="00C8397D" w:rsidRDefault="00AF1323" w:rsidP="00BA596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C8397D">
              <w:rPr>
                <w:rFonts w:ascii="Times New Roman" w:hAnsi="Times New Roman"/>
                <w:sz w:val="28"/>
                <w:szCs w:val="28"/>
                <w:lang w:val="uk-UA"/>
              </w:rPr>
              <w:t>Розширення</w:t>
            </w:r>
          </w:p>
        </w:tc>
      </w:tr>
    </w:tbl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 xml:space="preserve">Рівень </w:t>
      </w:r>
      <w:proofErr w:type="spellStart"/>
      <w:r w:rsidRPr="00C8397D">
        <w:rPr>
          <w:rFonts w:ascii="Times New Roman" w:hAnsi="Times New Roman"/>
          <w:i/>
          <w:sz w:val="28"/>
          <w:szCs w:val="28"/>
          <w:lang w:val="uk-UA"/>
        </w:rPr>
        <w:t>вакантності</w:t>
      </w:r>
      <w:proofErr w:type="spellEnd"/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Станом на кінець березня 2012 року, рівень первинної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в секторі логістичної нерухомості склав 13,8%, скоротившись на 1,9% в порівнянні з четвертим кварталом 2011 року. Подібна динаміка пов’язана в першу чергу з відсутністю пропозиції нових об’єктів складської та логістичної нерухомості в І кварталі 2012 року.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В той же час, рівень первинної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в Київському регіоні в кінці І кварталу 2012 року був на 0,9% і 5,9% нижче показників І кварталу 2011 і 2010 років відповідно.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 xml:space="preserve">Таким чином, в 2012 році рівень первинної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в сегменті логістичної і складської нерухомості дещо зменшився, але все ще буде перевищувати 10%.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C8397D">
        <w:rPr>
          <w:rFonts w:ascii="Times New Roman" w:hAnsi="Times New Roman"/>
          <w:sz w:val="28"/>
          <w:szCs w:val="28"/>
          <w:u w:val="single"/>
          <w:lang w:val="uk-UA"/>
        </w:rPr>
        <w:t>Об’єкти, розташовані в межах міста Києва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Логістичні та складські приміщення в межах міста Києва продовжують користуватися попитом, в першу чергу, серед виробничих, дистриб’юторських компаній,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компаній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роздрібної торгівлі, а також серед компаній перевізників, зокрема експрес-доставки, що орендують відносно невеликі складські приміщення в діапазоні від 100-</w:t>
      </w:r>
      <w:smartTag w:uri="urn:schemas-microsoft-com:office:smarttags" w:element="metricconverter">
        <w:smartTagPr>
          <w:attr w:name="ProductID" w:val="2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200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 до 2000-</w:t>
      </w:r>
      <w:smartTag w:uri="urn:schemas-microsoft-com:office:smarttags" w:element="metricconverter">
        <w:smartTagPr>
          <w:attr w:name="ProductID" w:val="5000 кв. м"/>
        </w:smartTagPr>
        <w:r w:rsidRPr="00C8397D">
          <w:rPr>
            <w:rFonts w:ascii="Times New Roman" w:hAnsi="Times New Roman"/>
            <w:sz w:val="28"/>
            <w:szCs w:val="28"/>
            <w:lang w:val="uk-UA"/>
          </w:rPr>
          <w:t>5000 кв. м</w:t>
        </w:r>
      </w:smartTag>
      <w:r w:rsidRPr="00C8397D">
        <w:rPr>
          <w:rFonts w:ascii="Times New Roman" w:hAnsi="Times New Roman"/>
          <w:sz w:val="28"/>
          <w:szCs w:val="28"/>
          <w:lang w:val="uk-UA"/>
        </w:rPr>
        <w:t xml:space="preserve">, в безпосередній близькості до основних офісних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локацій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(часто великих за площею будівель), що вигідно розташовані, наприклад, відносно ключових клієнтів та/або в районах основних транспортних розв’язок.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Частина цих компаній додатково орендують логістичні приміщення в межах великомасштабних об'єктів, розташованих в Київському регіоні поза міською смугою.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>Рівень орендних ставок на логістичні та складські приміщення Київського регіону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C8397D">
        <w:rPr>
          <w:rFonts w:ascii="Times New Roman" w:hAnsi="Times New Roman"/>
          <w:sz w:val="28"/>
          <w:szCs w:val="28"/>
          <w:u w:val="single"/>
          <w:lang w:val="uk-UA"/>
        </w:rPr>
        <w:t>Київський регіон</w:t>
      </w:r>
    </w:p>
    <w:p w:rsidR="00AF1323" w:rsidRPr="00C8397D" w:rsidRDefault="00AF1323" w:rsidP="00AF1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В І кварталі 2012 року базова орендна ставка на сучасні складські приміщення, розташовані на західному березі річки Дніпро Київського регіону, коливалась в межах від 5,5 до 7 дол. США за кв. м на місяць, в той час, як орендна ставка на східному березі варіювала від 4,5 до 6 дол. США за кв. м. Розмір орендної ставки в цілому залежав від рівня якості приміщення, місця його розташування, а також умов оренди.</w:t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5E7840E" wp14:editId="2DC1F0D1">
            <wp:extent cx="3900805" cy="261683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30397" r="74802" b="4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23" w:rsidRPr="00C8397D" w:rsidRDefault="00AF1323" w:rsidP="00AF132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highlight w:val="yellow"/>
          <w:lang w:val="uk-UA"/>
        </w:rPr>
        <w:t>Графі</w:t>
      </w:r>
      <w:r w:rsidRPr="00C8397D">
        <w:rPr>
          <w:rFonts w:ascii="Times New Roman" w:hAnsi="Times New Roman"/>
          <w:sz w:val="28"/>
          <w:szCs w:val="28"/>
          <w:lang w:val="uk-UA"/>
        </w:rPr>
        <w:t>к 4.3.7.5 - Найвищі орендні ставки на складські приміщення в передмістях Києва та столиць інших країн Центральної та Східної Європи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Отже, базова орендна ставка на найбільш якісні приміщення Київського регіону, в цілому, відповідає рівню ставок на аналогічні приміщення в передмістях Бухаресту (Румунія), Праги (Чеська республіка) і Кракова (Польща), але є нижчою від передмість Москви (Росія) та Варшави (Польща).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C8397D">
        <w:rPr>
          <w:rFonts w:ascii="Times New Roman" w:hAnsi="Times New Roman"/>
          <w:sz w:val="28"/>
          <w:szCs w:val="28"/>
          <w:u w:val="single"/>
          <w:lang w:val="uk-UA"/>
        </w:rPr>
        <w:t>Об’єкти, розташовані в межах міста Києва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В І кварталі 2012 року орендні ставки на логістичні і складські приміщення в межах міста Києва оцінювались в діапазоні від 4 до 8 дол. США за кв. м в місяць, в залежності від рівня якості приміщення, загальних умов оренди, групи товарів, що підлягають зберіганню та наявності додаткової специфікації в приміщеннях.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З точки зору експертів компанії DTZ, за інших рівних умов, в 2012 році рівень орендних ставок на найбільш якісні логістичні приміщення Київського регіону суттєво не зміниться.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8397D">
        <w:rPr>
          <w:rFonts w:ascii="Times New Roman" w:hAnsi="Times New Roman"/>
          <w:i/>
          <w:sz w:val="28"/>
          <w:szCs w:val="28"/>
          <w:lang w:val="uk-UA"/>
        </w:rPr>
        <w:t>Прогнози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 xml:space="preserve">Зважаючи на існуючу економічну кон’юнктуру і на кількість запланованих до вводу в експлуатацію об’єктів складської нерухомості Київського регіону, показник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в сегменті буде поступово зменшуватися протягом 2012 року, але залишиться на рівні вище 10%. При цьому рівень орендних ставок суттєвої зміни не зазнає.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lastRenderedPageBreak/>
        <w:t xml:space="preserve">Очікуване в середньостроковій перспективі пожвавлення ділової активності і підвищення рівня попиту з боку орендарів можуть спонукати до скорочення рівня </w:t>
      </w:r>
      <w:proofErr w:type="spellStart"/>
      <w:r w:rsidRPr="00C8397D">
        <w:rPr>
          <w:rFonts w:ascii="Times New Roman" w:hAnsi="Times New Roman"/>
          <w:sz w:val="28"/>
          <w:szCs w:val="28"/>
          <w:lang w:val="uk-UA"/>
        </w:rPr>
        <w:t>вакантності</w:t>
      </w:r>
      <w:proofErr w:type="spellEnd"/>
      <w:r w:rsidRPr="00C8397D">
        <w:rPr>
          <w:rFonts w:ascii="Times New Roman" w:hAnsi="Times New Roman"/>
          <w:sz w:val="28"/>
          <w:szCs w:val="28"/>
          <w:lang w:val="uk-UA"/>
        </w:rPr>
        <w:t xml:space="preserve"> і тимчасовому підвищенню орендних ставок на складські приміщення Київського регіону. Однак, згідно з оцінками експертів, еластичність пропозиції логістичної нерухомості до її вартості є вищою в порівнянні з іншими сегментами комерційної нерухомості в Україні, тому динаміка виведення на ринок нових об’єктів в сегменті логістики може відновитися відносно швидко.</w:t>
      </w:r>
    </w:p>
    <w:p w:rsidR="00AF1323" w:rsidRPr="00C8397D" w:rsidRDefault="00AF1323" w:rsidP="00AF1323">
      <w:pPr>
        <w:tabs>
          <w:tab w:val="left" w:pos="154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8397D">
        <w:rPr>
          <w:rFonts w:ascii="Times New Roman" w:hAnsi="Times New Roman"/>
          <w:sz w:val="28"/>
          <w:szCs w:val="28"/>
          <w:lang w:val="uk-UA"/>
        </w:rPr>
        <w:t>В довгостроковій перспективі, рівень пропозиції нових сучасних приміщень логістичного сектору нерухомості в межах міста Києва, з високою вірогідністю, залишиться обмеженим, при цьому в складі пропозиції будуть надалі переважати промислові та складські об’єкти старого будівництва радянського типу, розташовані в межах промислових зон міста, іноді частково відремонтовані чи реконструйовані.</w:t>
      </w:r>
    </w:p>
    <w:p w:rsidR="00AF1323" w:rsidRDefault="00AF1323" w:rsidP="00AF1323"/>
    <w:p w:rsidR="00791E58" w:rsidRDefault="00791E58"/>
    <w:sectPr w:rsidR="00791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481"/>
    <w:rsid w:val="00721481"/>
    <w:rsid w:val="00791E58"/>
    <w:rsid w:val="00AF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23"/>
    <w:pPr>
      <w:widowControl w:val="0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23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23"/>
    <w:pPr>
      <w:widowControl w:val="0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23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2510</Words>
  <Characters>14313</Characters>
  <Application>Microsoft Office Word</Application>
  <DocSecurity>0</DocSecurity>
  <Lines>119</Lines>
  <Paragraphs>33</Paragraphs>
  <ScaleCrop>false</ScaleCrop>
  <Company/>
  <LinksUpToDate>false</LinksUpToDate>
  <CharactersWithSpaces>16790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2013-07-18T08:36:00Z</dcterms:created>
  <dcterms:modified xsi:type="dcterms:W3CDTF">2013-07-18T08:37:00Z</dcterms:modified>
</cp:coreProperties>
</file>