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12" w:rsidRPr="00912E20" w:rsidRDefault="00E26212" w:rsidP="00E26212">
      <w:pPr>
        <w:spacing w:line="360" w:lineRule="auto"/>
        <w:ind w:firstLine="709"/>
        <w:jc w:val="both"/>
        <w:rPr>
          <w:b/>
          <w:color w:val="auto"/>
          <w:sz w:val="26"/>
          <w:szCs w:val="26"/>
          <w:lang w:val="en-US"/>
        </w:rPr>
      </w:pPr>
      <w:bookmarkStart w:id="0" w:name="_GoBack"/>
      <w:r w:rsidRPr="00912E20">
        <w:rPr>
          <w:b/>
          <w:color w:val="auto"/>
          <w:sz w:val="26"/>
          <w:szCs w:val="26"/>
          <w:lang w:val="uk-UA"/>
        </w:rPr>
        <w:t>2.2.3. Відповідність проекту стратегії розвитку туристичної галузі</w:t>
      </w:r>
    </w:p>
    <w:bookmarkEnd w:id="0"/>
    <w:p w:rsidR="00E26212" w:rsidRPr="00530A5D" w:rsidRDefault="00E26212" w:rsidP="00E26212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912E20">
        <w:rPr>
          <w:color w:val="auto"/>
          <w:sz w:val="26"/>
          <w:szCs w:val="26"/>
          <w:lang w:val="uk-UA"/>
        </w:rPr>
        <w:t>Функціонування сфери туризму в сучасних умовах господарювання характеризується певною активізацією, однак існує цілий ряд вагомих стримуючих факторів. Найбільше значення серед них має недосконалість нормативно-правової бази, суперечливість і неузгодженість окремих її положень, відсутність дієвої державної програми регулювання туризму, як перспективного напряму розвитку сфери, чітко розроблених мето</w:t>
      </w:r>
      <w:r>
        <w:rPr>
          <w:color w:val="auto"/>
          <w:sz w:val="26"/>
          <w:szCs w:val="26"/>
          <w:lang w:val="uk-UA"/>
        </w:rPr>
        <w:t xml:space="preserve">дик і механізмів її реалізації. </w:t>
      </w:r>
      <w:r w:rsidRPr="00530A5D">
        <w:rPr>
          <w:color w:val="auto"/>
          <w:sz w:val="26"/>
          <w:szCs w:val="26"/>
          <w:lang w:val="uk-UA"/>
        </w:rPr>
        <w:t xml:space="preserve">На сьогодні регулювання туристичної діяльності відбувається відповідно до положень значної кількості </w:t>
      </w:r>
      <w:r>
        <w:rPr>
          <w:color w:val="auto"/>
          <w:sz w:val="26"/>
          <w:szCs w:val="26"/>
          <w:lang w:val="uk-UA"/>
        </w:rPr>
        <w:t>нормативних</w:t>
      </w:r>
      <w:r w:rsidRPr="00530A5D">
        <w:rPr>
          <w:color w:val="auto"/>
          <w:sz w:val="26"/>
          <w:szCs w:val="26"/>
          <w:lang w:val="uk-UA"/>
        </w:rPr>
        <w:t xml:space="preserve"> документів (табл. 2.6</w:t>
      </w:r>
      <w:r>
        <w:rPr>
          <w:color w:val="auto"/>
          <w:sz w:val="26"/>
          <w:szCs w:val="26"/>
          <w:lang w:val="uk-UA"/>
        </w:rPr>
        <w:t>).</w:t>
      </w:r>
    </w:p>
    <w:p w:rsidR="00E26212" w:rsidRPr="00530A5D" w:rsidRDefault="00E26212" w:rsidP="00E26212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530A5D">
        <w:rPr>
          <w:color w:val="auto"/>
          <w:sz w:val="26"/>
          <w:szCs w:val="26"/>
          <w:lang w:val="uk-UA"/>
        </w:rPr>
        <w:t xml:space="preserve">Таблиця 2.6 </w:t>
      </w:r>
      <w:r>
        <w:rPr>
          <w:color w:val="auto"/>
          <w:sz w:val="26"/>
          <w:szCs w:val="26"/>
          <w:lang w:val="uk-UA"/>
        </w:rPr>
        <w:t>–</w:t>
      </w:r>
      <w:r w:rsidRPr="00530A5D">
        <w:rPr>
          <w:color w:val="auto"/>
          <w:sz w:val="26"/>
          <w:szCs w:val="26"/>
          <w:lang w:val="uk-UA"/>
        </w:rPr>
        <w:t xml:space="preserve"> Основні законодавчі акти, що регулюють </w:t>
      </w:r>
      <w:r>
        <w:rPr>
          <w:color w:val="auto"/>
          <w:sz w:val="26"/>
          <w:szCs w:val="26"/>
          <w:lang w:val="uk-UA"/>
        </w:rPr>
        <w:t xml:space="preserve">діяльність у </w:t>
      </w:r>
      <w:r w:rsidRPr="00530A5D">
        <w:rPr>
          <w:color w:val="auto"/>
          <w:sz w:val="26"/>
          <w:szCs w:val="26"/>
          <w:lang w:val="uk-UA"/>
        </w:rPr>
        <w:t>сфер</w:t>
      </w:r>
      <w:r>
        <w:rPr>
          <w:color w:val="auto"/>
          <w:sz w:val="26"/>
          <w:szCs w:val="26"/>
          <w:lang w:val="uk-UA"/>
        </w:rPr>
        <w:t>і туризму України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6219"/>
      </w:tblGrid>
      <w:tr w:rsidR="00E26212" w:rsidRPr="00912E20" w:rsidTr="00AC53FB">
        <w:tc>
          <w:tcPr>
            <w:tcW w:w="1751" w:type="pct"/>
            <w:vAlign w:val="center"/>
          </w:tcPr>
          <w:p w:rsidR="00E26212" w:rsidRPr="00564129" w:rsidRDefault="00E26212" w:rsidP="00AC53FB">
            <w:pPr>
              <w:spacing w:line="288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bCs/>
                <w:color w:val="auto"/>
                <w:sz w:val="26"/>
                <w:szCs w:val="26"/>
                <w:lang w:val="uk-UA"/>
              </w:rPr>
              <w:t>Вид законодавчого акту</w:t>
            </w:r>
          </w:p>
        </w:tc>
        <w:tc>
          <w:tcPr>
            <w:tcW w:w="3249" w:type="pct"/>
            <w:vAlign w:val="center"/>
          </w:tcPr>
          <w:p w:rsidR="00E26212" w:rsidRPr="00564129" w:rsidRDefault="00E26212" w:rsidP="00AC53FB">
            <w:pPr>
              <w:spacing w:line="264" w:lineRule="auto"/>
              <w:jc w:val="center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bCs/>
                <w:color w:val="auto"/>
                <w:sz w:val="26"/>
                <w:szCs w:val="26"/>
                <w:lang w:val="uk-UA"/>
              </w:rPr>
              <w:t>Назва законодавчого акту</w:t>
            </w:r>
          </w:p>
        </w:tc>
      </w:tr>
      <w:tr w:rsidR="00E26212" w:rsidRPr="00912E20" w:rsidTr="00AC53FB">
        <w:tc>
          <w:tcPr>
            <w:tcW w:w="1751" w:type="pct"/>
            <w:vMerge w:val="restart"/>
          </w:tcPr>
          <w:p w:rsidR="00E26212" w:rsidRPr="00564129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>Закони України</w:t>
            </w:r>
          </w:p>
        </w:tc>
        <w:tc>
          <w:tcPr>
            <w:tcW w:w="3249" w:type="pct"/>
          </w:tcPr>
          <w:p w:rsidR="00E26212" w:rsidRPr="00564129" w:rsidRDefault="00E26212" w:rsidP="00AC53F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hyperlink r:id="rId6" w:history="1">
              <w:r w:rsidRPr="00564129">
                <w:rPr>
                  <w:color w:val="auto"/>
                  <w:sz w:val="26"/>
                  <w:szCs w:val="26"/>
                  <w:lang w:val="uk-UA"/>
                </w:rPr>
                <w:t>Про туризм</w:t>
              </w:r>
            </w:hyperlink>
            <w:r w:rsidRPr="00564129">
              <w:rPr>
                <w:color w:val="auto"/>
                <w:sz w:val="26"/>
                <w:szCs w:val="26"/>
                <w:lang w:val="uk-UA"/>
              </w:rPr>
              <w:t xml:space="preserve"> (від 15.09.1995 № 324/95-ВР)</w:t>
            </w:r>
          </w:p>
        </w:tc>
      </w:tr>
      <w:tr w:rsidR="00E26212" w:rsidRPr="00912E20" w:rsidTr="00AC53FB">
        <w:tc>
          <w:tcPr>
            <w:tcW w:w="1751" w:type="pct"/>
            <w:vMerge/>
          </w:tcPr>
          <w:p w:rsidR="00E26212" w:rsidRPr="00564129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249" w:type="pct"/>
          </w:tcPr>
          <w:p w:rsidR="00E26212" w:rsidRPr="00564129" w:rsidRDefault="00E26212" w:rsidP="00AC53F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hyperlink r:id="rId7" w:history="1">
              <w:r w:rsidRPr="00564129">
                <w:rPr>
                  <w:color w:val="auto"/>
                  <w:sz w:val="26"/>
                  <w:szCs w:val="26"/>
                  <w:lang w:val="uk-UA"/>
                </w:rPr>
                <w:t>Про курорти</w:t>
              </w:r>
            </w:hyperlink>
            <w:r w:rsidRPr="00564129">
              <w:rPr>
                <w:color w:val="auto"/>
                <w:sz w:val="26"/>
                <w:szCs w:val="26"/>
                <w:lang w:val="uk-UA"/>
              </w:rPr>
              <w:t xml:space="preserve"> (від 05 жовтня 2000 р. № 2026-ІІІ)</w:t>
            </w:r>
          </w:p>
        </w:tc>
      </w:tr>
      <w:tr w:rsidR="00E26212" w:rsidRPr="00912E20" w:rsidTr="00AC53FB">
        <w:tc>
          <w:tcPr>
            <w:tcW w:w="1751" w:type="pct"/>
            <w:vMerge w:val="restart"/>
          </w:tcPr>
          <w:p w:rsidR="00E26212" w:rsidRPr="00564129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>Укази Президента України</w:t>
            </w:r>
          </w:p>
        </w:tc>
        <w:tc>
          <w:tcPr>
            <w:tcW w:w="3249" w:type="pct"/>
          </w:tcPr>
          <w:p w:rsidR="00E26212" w:rsidRPr="00564129" w:rsidRDefault="00E26212" w:rsidP="00AC53F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>Про деякі заходи щодо розвитку туристичної та курортно-рекреаційної сфери України (11 березня 2003 р. № 207/2003)</w:t>
            </w:r>
          </w:p>
        </w:tc>
      </w:tr>
      <w:tr w:rsidR="00E26212" w:rsidRPr="00912E20" w:rsidTr="00AC53FB">
        <w:tc>
          <w:tcPr>
            <w:tcW w:w="1751" w:type="pct"/>
            <w:vMerge/>
          </w:tcPr>
          <w:p w:rsidR="00E26212" w:rsidRPr="00564129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249" w:type="pct"/>
          </w:tcPr>
          <w:p w:rsidR="00E26212" w:rsidRPr="00564129" w:rsidRDefault="00E26212" w:rsidP="00AC53F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>Про заходи щодо забезпечення реалізації державної політики у галузі туризму (від 14 грудня 2001 р. № 1213/2001)</w:t>
            </w:r>
          </w:p>
        </w:tc>
      </w:tr>
      <w:tr w:rsidR="00E26212" w:rsidRPr="00912E20" w:rsidTr="00AC53FB">
        <w:tc>
          <w:tcPr>
            <w:tcW w:w="1751" w:type="pct"/>
            <w:vMerge/>
          </w:tcPr>
          <w:p w:rsidR="00E26212" w:rsidRPr="00564129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249" w:type="pct"/>
          </w:tcPr>
          <w:p w:rsidR="00E26212" w:rsidRPr="00564129" w:rsidRDefault="00E26212" w:rsidP="00AC53F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hyperlink r:id="rId8" w:history="1">
              <w:r w:rsidRPr="00564129">
                <w:rPr>
                  <w:color w:val="auto"/>
                  <w:sz w:val="26"/>
                  <w:szCs w:val="26"/>
                  <w:lang w:val="uk-UA"/>
                </w:rPr>
                <w:t>Про заходи щодо розвитку туризму і курортів в Україні</w:t>
              </w:r>
            </w:hyperlink>
            <w:r w:rsidRPr="00564129">
              <w:rPr>
                <w:color w:val="auto"/>
                <w:sz w:val="26"/>
                <w:szCs w:val="26"/>
                <w:lang w:val="uk-UA"/>
              </w:rPr>
              <w:t xml:space="preserve"> (від 21 лютого 2007 р. № 136/2007)</w:t>
            </w:r>
          </w:p>
        </w:tc>
      </w:tr>
      <w:tr w:rsidR="00E26212" w:rsidRPr="00912E20" w:rsidTr="00AC53FB">
        <w:tc>
          <w:tcPr>
            <w:tcW w:w="1751" w:type="pct"/>
            <w:vMerge/>
          </w:tcPr>
          <w:p w:rsidR="00E26212" w:rsidRPr="00564129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249" w:type="pct"/>
          </w:tcPr>
          <w:p w:rsidR="00E26212" w:rsidRPr="00564129" w:rsidRDefault="00E26212" w:rsidP="00AC53F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>Про підтримку розвитку туризму в Україні (від 02 березня 2001 р. № 127/2001)</w:t>
            </w:r>
          </w:p>
        </w:tc>
      </w:tr>
      <w:tr w:rsidR="00E26212" w:rsidRPr="00912E20" w:rsidTr="00AC53FB">
        <w:tc>
          <w:tcPr>
            <w:tcW w:w="1751" w:type="pct"/>
            <w:vMerge/>
          </w:tcPr>
          <w:p w:rsidR="00E26212" w:rsidRPr="00564129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249" w:type="pct"/>
          </w:tcPr>
          <w:p w:rsidR="00E26212" w:rsidRPr="00564129" w:rsidRDefault="00E26212" w:rsidP="00AC53F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>Про Стратегію економічного та соціального розвитку України «Шляхом європейської інтеграції» на 2004-2015 роки (від 28 квітня 2004 № 493/2004)</w:t>
            </w:r>
          </w:p>
        </w:tc>
      </w:tr>
      <w:tr w:rsidR="00E26212" w:rsidRPr="00912E20" w:rsidTr="00AC53FB">
        <w:tc>
          <w:tcPr>
            <w:tcW w:w="1751" w:type="pct"/>
            <w:vMerge w:val="restart"/>
            <w:shd w:val="clear" w:color="auto" w:fill="auto"/>
          </w:tcPr>
          <w:p w:rsidR="00E26212" w:rsidRPr="00564129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>Постанови та розпорядження Кабінету Міністрів України</w:t>
            </w:r>
          </w:p>
        </w:tc>
        <w:tc>
          <w:tcPr>
            <w:tcW w:w="3249" w:type="pct"/>
          </w:tcPr>
          <w:p w:rsidR="00E26212" w:rsidRPr="00564129" w:rsidRDefault="00E26212" w:rsidP="00AC53F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>Заходи щодо розвитку іноземного і внутрішнього туризму (від 27 червня 2003 р. № 390-р, ред. від 16 травня 2007 р. № 738)</w:t>
            </w:r>
          </w:p>
        </w:tc>
      </w:tr>
      <w:tr w:rsidR="00E26212" w:rsidRPr="00912E20" w:rsidTr="00AC53FB">
        <w:tc>
          <w:tcPr>
            <w:tcW w:w="1751" w:type="pct"/>
            <w:vMerge/>
            <w:shd w:val="clear" w:color="auto" w:fill="auto"/>
          </w:tcPr>
          <w:p w:rsidR="00E26212" w:rsidRPr="00564129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249" w:type="pct"/>
          </w:tcPr>
          <w:p w:rsidR="00E26212" w:rsidRPr="00564129" w:rsidRDefault="00E26212" w:rsidP="00AC53F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>Стратегія розвитку туризму і курортів (від 06 серпня 2008 р. № 1088)</w:t>
            </w:r>
          </w:p>
        </w:tc>
      </w:tr>
      <w:tr w:rsidR="00E26212" w:rsidRPr="00912E20" w:rsidTr="00AC53FB">
        <w:tc>
          <w:tcPr>
            <w:tcW w:w="1751" w:type="pct"/>
            <w:vMerge/>
            <w:shd w:val="clear" w:color="auto" w:fill="auto"/>
          </w:tcPr>
          <w:p w:rsidR="00E26212" w:rsidRPr="00564129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249" w:type="pct"/>
          </w:tcPr>
          <w:p w:rsidR="00E26212" w:rsidRPr="00564129" w:rsidRDefault="00E26212" w:rsidP="00AC53F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>Державна стратегія регіонального розвитку на період 2015 року (від 21 липня 2006 р. № 1001)</w:t>
            </w:r>
          </w:p>
        </w:tc>
      </w:tr>
      <w:tr w:rsidR="00E26212" w:rsidRPr="00912E20" w:rsidTr="00AC53FB">
        <w:tc>
          <w:tcPr>
            <w:tcW w:w="1751" w:type="pct"/>
            <w:vMerge/>
            <w:shd w:val="clear" w:color="auto" w:fill="auto"/>
          </w:tcPr>
          <w:p w:rsidR="00E26212" w:rsidRPr="00564129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249" w:type="pct"/>
          </w:tcPr>
          <w:p w:rsidR="00E26212" w:rsidRPr="00564129" w:rsidRDefault="00E26212" w:rsidP="00AC53F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>Концепція розвитку санаторно-курортної галузі (від 23 квітня 2003 р. № 231-р)</w:t>
            </w:r>
          </w:p>
        </w:tc>
      </w:tr>
    </w:tbl>
    <w:p w:rsidR="00E26212" w:rsidRDefault="00E26212" w:rsidP="00E26212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</w:p>
    <w:p w:rsidR="00E26212" w:rsidRDefault="00E26212" w:rsidP="00E26212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>Продовження т</w:t>
      </w:r>
      <w:r w:rsidRPr="00530A5D">
        <w:rPr>
          <w:color w:val="auto"/>
          <w:sz w:val="26"/>
          <w:szCs w:val="26"/>
          <w:lang w:val="uk-UA"/>
        </w:rPr>
        <w:t>аблиц</w:t>
      </w:r>
      <w:r>
        <w:rPr>
          <w:color w:val="auto"/>
          <w:sz w:val="26"/>
          <w:szCs w:val="26"/>
          <w:lang w:val="uk-UA"/>
        </w:rPr>
        <w:t>і</w:t>
      </w:r>
      <w:r w:rsidRPr="00530A5D">
        <w:rPr>
          <w:color w:val="auto"/>
          <w:sz w:val="26"/>
          <w:szCs w:val="26"/>
          <w:lang w:val="uk-UA"/>
        </w:rPr>
        <w:t xml:space="preserve"> 2.6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6219"/>
      </w:tblGrid>
      <w:tr w:rsidR="00E26212" w:rsidRPr="00912E20" w:rsidTr="00AC53FB">
        <w:tc>
          <w:tcPr>
            <w:tcW w:w="1751" w:type="pct"/>
            <w:vMerge w:val="restart"/>
          </w:tcPr>
          <w:p w:rsidR="00E26212" w:rsidRPr="00564129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>Державні національні стандарти</w:t>
            </w:r>
          </w:p>
        </w:tc>
        <w:tc>
          <w:tcPr>
            <w:tcW w:w="3249" w:type="pct"/>
          </w:tcPr>
          <w:p w:rsidR="00E26212" w:rsidRPr="00564129" w:rsidRDefault="00E26212" w:rsidP="00AC53FB">
            <w:pPr>
              <w:spacing w:line="264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 xml:space="preserve">ДСТУ 4268:2003 </w:t>
            </w:r>
            <w:r>
              <w:rPr>
                <w:color w:val="auto"/>
                <w:sz w:val="26"/>
                <w:szCs w:val="26"/>
                <w:lang w:val="uk-UA"/>
              </w:rPr>
              <w:t>«</w:t>
            </w:r>
            <w:r w:rsidRPr="00564129">
              <w:rPr>
                <w:color w:val="auto"/>
                <w:sz w:val="26"/>
                <w:szCs w:val="26"/>
                <w:lang w:val="uk-UA"/>
              </w:rPr>
              <w:t>Послуги туристичні. Засоби розміщення. Загальні вимоги</w:t>
            </w:r>
            <w:r>
              <w:rPr>
                <w:color w:val="auto"/>
                <w:sz w:val="26"/>
                <w:szCs w:val="26"/>
                <w:lang w:val="uk-UA"/>
              </w:rPr>
              <w:t>»</w:t>
            </w:r>
          </w:p>
        </w:tc>
      </w:tr>
      <w:tr w:rsidR="00E26212" w:rsidRPr="00912E20" w:rsidTr="00AC53FB">
        <w:tc>
          <w:tcPr>
            <w:tcW w:w="1751" w:type="pct"/>
            <w:vMerge/>
          </w:tcPr>
          <w:p w:rsidR="00E26212" w:rsidRPr="00564129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249" w:type="pct"/>
          </w:tcPr>
          <w:p w:rsidR="00E26212" w:rsidRPr="00564129" w:rsidRDefault="00E26212" w:rsidP="00AC53FB">
            <w:pPr>
              <w:spacing w:line="264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 xml:space="preserve">ДСТУ 4269:2003 </w:t>
            </w:r>
            <w:r>
              <w:rPr>
                <w:color w:val="auto"/>
                <w:sz w:val="26"/>
                <w:szCs w:val="26"/>
                <w:lang w:val="uk-UA"/>
              </w:rPr>
              <w:t>«</w:t>
            </w:r>
            <w:r w:rsidRPr="00564129">
              <w:rPr>
                <w:color w:val="auto"/>
                <w:sz w:val="26"/>
                <w:szCs w:val="26"/>
                <w:lang w:val="uk-UA"/>
              </w:rPr>
              <w:t xml:space="preserve">Послуги туристичні. Класифікація </w:t>
            </w:r>
            <w:r w:rsidRPr="00564129">
              <w:rPr>
                <w:color w:val="auto"/>
                <w:sz w:val="26"/>
                <w:szCs w:val="26"/>
                <w:lang w:val="uk-UA"/>
              </w:rPr>
              <w:lastRenderedPageBreak/>
              <w:t>готелів</w:t>
            </w:r>
            <w:r>
              <w:rPr>
                <w:color w:val="auto"/>
                <w:sz w:val="26"/>
                <w:szCs w:val="26"/>
                <w:lang w:val="uk-UA"/>
              </w:rPr>
              <w:t>»</w:t>
            </w:r>
          </w:p>
        </w:tc>
      </w:tr>
      <w:tr w:rsidR="00E26212" w:rsidRPr="00912E20" w:rsidTr="00AC53FB">
        <w:tc>
          <w:tcPr>
            <w:tcW w:w="1751" w:type="pct"/>
            <w:vMerge/>
          </w:tcPr>
          <w:p w:rsidR="00E26212" w:rsidRPr="00564129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</w:p>
        </w:tc>
        <w:tc>
          <w:tcPr>
            <w:tcW w:w="3249" w:type="pct"/>
          </w:tcPr>
          <w:p w:rsidR="00E26212" w:rsidRPr="00564129" w:rsidRDefault="00E26212" w:rsidP="00AC53FB">
            <w:pPr>
              <w:spacing w:line="264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64129">
              <w:rPr>
                <w:color w:val="auto"/>
                <w:sz w:val="26"/>
                <w:szCs w:val="26"/>
                <w:lang w:val="uk-UA"/>
              </w:rPr>
              <w:t xml:space="preserve">ДСТУ 4527:2006 </w:t>
            </w:r>
            <w:r>
              <w:rPr>
                <w:color w:val="auto"/>
                <w:sz w:val="26"/>
                <w:szCs w:val="26"/>
                <w:lang w:val="uk-UA"/>
              </w:rPr>
              <w:t>«</w:t>
            </w:r>
            <w:r w:rsidRPr="00564129">
              <w:rPr>
                <w:color w:val="auto"/>
                <w:sz w:val="26"/>
                <w:szCs w:val="26"/>
                <w:lang w:val="uk-UA"/>
              </w:rPr>
              <w:t>Послуги туристичні. Засоби розміщення. Терміни та визначення</w:t>
            </w:r>
            <w:r>
              <w:rPr>
                <w:color w:val="auto"/>
                <w:sz w:val="26"/>
                <w:szCs w:val="26"/>
                <w:lang w:val="uk-UA"/>
              </w:rPr>
              <w:t>»</w:t>
            </w:r>
          </w:p>
        </w:tc>
      </w:tr>
    </w:tbl>
    <w:p w:rsidR="00E26212" w:rsidRPr="00912E20" w:rsidRDefault="00E26212" w:rsidP="00E26212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912E20">
        <w:rPr>
          <w:color w:val="auto"/>
          <w:sz w:val="26"/>
          <w:szCs w:val="26"/>
          <w:lang w:val="uk-UA"/>
        </w:rPr>
        <w:t>Концептуально державне регулювання сфери туризму в Україні здійснюється в трьох основних напрямах: законодавчому, адміністративному та економічному (табл. 2.8</w:t>
      </w:r>
      <w:r>
        <w:rPr>
          <w:color w:val="auto"/>
          <w:sz w:val="26"/>
          <w:szCs w:val="26"/>
          <w:lang w:val="uk-UA"/>
        </w:rPr>
        <w:t>)</w:t>
      </w:r>
      <w:r w:rsidRPr="00912E20">
        <w:rPr>
          <w:color w:val="auto"/>
          <w:sz w:val="26"/>
          <w:szCs w:val="26"/>
          <w:lang w:val="uk-UA"/>
        </w:rPr>
        <w:t>.</w:t>
      </w:r>
    </w:p>
    <w:p w:rsidR="00E26212" w:rsidRPr="00912E20" w:rsidRDefault="00E26212" w:rsidP="00E26212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912E20">
        <w:rPr>
          <w:color w:val="auto"/>
          <w:sz w:val="26"/>
          <w:szCs w:val="26"/>
          <w:lang w:val="uk-UA"/>
        </w:rPr>
        <w:t xml:space="preserve">Таблиця 2.8 </w:t>
      </w:r>
      <w:r>
        <w:rPr>
          <w:color w:val="auto"/>
          <w:sz w:val="26"/>
          <w:szCs w:val="26"/>
          <w:lang w:val="uk-UA"/>
        </w:rPr>
        <w:t>–</w:t>
      </w:r>
      <w:r w:rsidRPr="00912E20">
        <w:rPr>
          <w:color w:val="auto"/>
          <w:sz w:val="26"/>
          <w:szCs w:val="26"/>
          <w:lang w:val="uk-UA"/>
        </w:rPr>
        <w:t xml:space="preserve"> Концептуальні напрямки держа</w:t>
      </w:r>
      <w:r>
        <w:rPr>
          <w:color w:val="auto"/>
          <w:sz w:val="26"/>
          <w:szCs w:val="26"/>
          <w:lang w:val="uk-UA"/>
        </w:rPr>
        <w:t>вного регулювання сфери туризму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6"/>
        <w:gridCol w:w="7525"/>
      </w:tblGrid>
      <w:tr w:rsidR="00E26212" w:rsidRPr="00912E20" w:rsidTr="00AC53FB">
        <w:tc>
          <w:tcPr>
            <w:tcW w:w="5000" w:type="pct"/>
            <w:gridSpan w:val="2"/>
          </w:tcPr>
          <w:p w:rsidR="00E26212" w:rsidRPr="00912E20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B2442">
              <w:rPr>
                <w:b/>
                <w:bCs/>
                <w:i/>
                <w:color w:val="auto"/>
                <w:sz w:val="26"/>
                <w:szCs w:val="26"/>
                <w:lang w:val="uk-UA"/>
              </w:rPr>
              <w:t>Місія</w:t>
            </w:r>
            <w:r w:rsidRPr="00912E20">
              <w:rPr>
                <w:color w:val="auto"/>
                <w:sz w:val="26"/>
                <w:szCs w:val="26"/>
                <w:lang w:val="uk-UA"/>
              </w:rPr>
              <w:t xml:space="preserve"> – підвищення добробуту країни і населення за рахунок створення конкурентоспроможної туристичної інфраструктури в окремих регіонах і по всій території України</w:t>
            </w:r>
          </w:p>
        </w:tc>
      </w:tr>
      <w:tr w:rsidR="00E26212" w:rsidRPr="00912E20" w:rsidTr="00AC53FB">
        <w:tc>
          <w:tcPr>
            <w:tcW w:w="5000" w:type="pct"/>
            <w:gridSpan w:val="2"/>
          </w:tcPr>
          <w:p w:rsidR="00E26212" w:rsidRPr="00912E20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5B2442">
              <w:rPr>
                <w:b/>
                <w:bCs/>
                <w:i/>
                <w:color w:val="auto"/>
                <w:sz w:val="26"/>
                <w:szCs w:val="26"/>
                <w:lang w:val="uk-UA"/>
              </w:rPr>
              <w:t>Мета</w:t>
            </w:r>
            <w:r w:rsidRPr="00912E20">
              <w:rPr>
                <w:color w:val="auto"/>
                <w:sz w:val="26"/>
                <w:szCs w:val="26"/>
                <w:lang w:val="uk-UA"/>
              </w:rPr>
              <w:t xml:space="preserve"> – створення в Україні високоефективного і конкурентоспроможного туристичного комплексу за рахунок оптимізації процесів збереження і раціонального використання природно-рекреаційних і історико-культурних ресурсів</w:t>
            </w:r>
          </w:p>
        </w:tc>
      </w:tr>
      <w:tr w:rsidR="00E26212" w:rsidRPr="00912E20" w:rsidTr="00AC53FB">
        <w:tc>
          <w:tcPr>
            <w:tcW w:w="5000" w:type="pct"/>
            <w:gridSpan w:val="2"/>
          </w:tcPr>
          <w:p w:rsidR="00E26212" w:rsidRPr="005B2442" w:rsidRDefault="00E26212" w:rsidP="00AC53FB">
            <w:pPr>
              <w:spacing w:line="288" w:lineRule="auto"/>
              <w:jc w:val="both"/>
              <w:rPr>
                <w:i/>
                <w:color w:val="auto"/>
                <w:sz w:val="26"/>
                <w:szCs w:val="26"/>
                <w:lang w:val="uk-UA"/>
              </w:rPr>
            </w:pPr>
            <w:r w:rsidRPr="005B2442">
              <w:rPr>
                <w:b/>
                <w:bCs/>
                <w:i/>
                <w:color w:val="auto"/>
                <w:sz w:val="26"/>
                <w:szCs w:val="26"/>
                <w:lang w:val="uk-UA"/>
              </w:rPr>
              <w:t>Напрямки регулювання</w:t>
            </w:r>
          </w:p>
        </w:tc>
      </w:tr>
      <w:tr w:rsidR="00E26212" w:rsidRPr="00912E20" w:rsidTr="00AC53FB">
        <w:tc>
          <w:tcPr>
            <w:tcW w:w="1069" w:type="pct"/>
          </w:tcPr>
          <w:p w:rsidR="00E26212" w:rsidRPr="00912E20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Законодавчі</w:t>
            </w:r>
          </w:p>
        </w:tc>
        <w:tc>
          <w:tcPr>
            <w:tcW w:w="3931" w:type="pct"/>
          </w:tcPr>
          <w:p w:rsidR="00E26212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затвердження дієвих стратегічних програм розвитку туризму з визначенням особливого статусу туризму, пріоритетності внутрішнього туризму;</w:t>
            </w:r>
          </w:p>
          <w:p w:rsidR="00E26212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створення вільних економічних зон і територій пріоритетного розвитку;</w:t>
            </w:r>
          </w:p>
          <w:p w:rsidR="00E26212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вдосконалення норм сертифікації та стандартизації послуг, системи ліцензування;</w:t>
            </w:r>
          </w:p>
          <w:p w:rsidR="00E26212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оптимізація процедур ведення реєстру територій сфери туризму;</w:t>
            </w:r>
          </w:p>
          <w:p w:rsidR="00E26212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налагодження відносин партнерства з іноземними державами щодо обміну досвідом з приводу розбудови і розвитку туризму;</w:t>
            </w:r>
          </w:p>
          <w:p w:rsidR="00E26212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спрощення земельного законодавства (відвід земельних ділянок для будівництва об’єктів туристичної інфраструктури, нормативи в орендних відносинах);</w:t>
            </w:r>
          </w:p>
          <w:p w:rsidR="00E26212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проведення тендерів на використання в цілях туризму заповідних територій;</w:t>
            </w:r>
          </w:p>
          <w:p w:rsidR="00E26212" w:rsidRPr="00912E20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регулювання процедур візового оформлення і отримання закордонних паспортів</w:t>
            </w:r>
          </w:p>
        </w:tc>
      </w:tr>
    </w:tbl>
    <w:p w:rsidR="00E26212" w:rsidRDefault="00E26212" w:rsidP="00E26212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br w:type="page"/>
      </w:r>
      <w:r>
        <w:rPr>
          <w:color w:val="auto"/>
          <w:sz w:val="26"/>
          <w:szCs w:val="26"/>
          <w:lang w:val="uk-UA"/>
        </w:rPr>
        <w:lastRenderedPageBreak/>
        <w:t>Продовження т</w:t>
      </w:r>
      <w:r w:rsidRPr="00912E20">
        <w:rPr>
          <w:color w:val="auto"/>
          <w:sz w:val="26"/>
          <w:szCs w:val="26"/>
          <w:lang w:val="uk-UA"/>
        </w:rPr>
        <w:t>аблиц</w:t>
      </w:r>
      <w:r>
        <w:rPr>
          <w:color w:val="auto"/>
          <w:sz w:val="26"/>
          <w:szCs w:val="26"/>
          <w:lang w:val="uk-UA"/>
        </w:rPr>
        <w:t>і</w:t>
      </w:r>
      <w:r w:rsidRPr="00912E20">
        <w:rPr>
          <w:color w:val="auto"/>
          <w:sz w:val="26"/>
          <w:szCs w:val="26"/>
          <w:lang w:val="uk-UA"/>
        </w:rPr>
        <w:t xml:space="preserve"> 2.8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7662"/>
      </w:tblGrid>
      <w:tr w:rsidR="00E26212" w:rsidRPr="00912E20" w:rsidTr="00AC53FB">
        <w:tc>
          <w:tcPr>
            <w:tcW w:w="5000" w:type="pct"/>
            <w:gridSpan w:val="2"/>
          </w:tcPr>
          <w:p w:rsidR="00E26212" w:rsidRPr="005B2442" w:rsidRDefault="00E26212" w:rsidP="00AC53FB">
            <w:pPr>
              <w:jc w:val="both"/>
              <w:rPr>
                <w:i/>
                <w:color w:val="auto"/>
                <w:sz w:val="26"/>
                <w:szCs w:val="26"/>
                <w:lang w:val="uk-UA"/>
              </w:rPr>
            </w:pPr>
            <w:r w:rsidRPr="005B2442">
              <w:rPr>
                <w:b/>
                <w:bCs/>
                <w:i/>
                <w:color w:val="auto"/>
                <w:sz w:val="26"/>
                <w:szCs w:val="26"/>
                <w:lang w:val="uk-UA"/>
              </w:rPr>
              <w:t>Напрямки регулювання</w:t>
            </w:r>
          </w:p>
        </w:tc>
      </w:tr>
      <w:tr w:rsidR="00E26212" w:rsidRPr="00912E20" w:rsidTr="00AC53FB">
        <w:tc>
          <w:tcPr>
            <w:tcW w:w="1054" w:type="pct"/>
          </w:tcPr>
          <w:p w:rsidR="00E26212" w:rsidRPr="00912E20" w:rsidRDefault="00E26212" w:rsidP="00AC53F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Адміністративні</w:t>
            </w:r>
          </w:p>
        </w:tc>
        <w:tc>
          <w:tcPr>
            <w:tcW w:w="3946" w:type="pct"/>
          </w:tcPr>
          <w:p w:rsidR="00E26212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розподіл повноважень спеціалізованих органів управління туризмом;</w:t>
            </w:r>
          </w:p>
          <w:p w:rsidR="00E26212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аудиторські перевірки туристичних суб’єктів;</w:t>
            </w:r>
          </w:p>
          <w:p w:rsidR="00E26212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розробка дієвих програм залучення інвестицій;</w:t>
            </w:r>
          </w:p>
          <w:p w:rsidR="00E26212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створення баз даних основних діячів туристичного ринку;</w:t>
            </w:r>
          </w:p>
          <w:p w:rsidR="00E26212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формування сучасної системи статистичних показників;</w:t>
            </w:r>
          </w:p>
          <w:p w:rsidR="00E26212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підвищення ефективності підготовки спеціалістів сфери туризму;</w:t>
            </w:r>
          </w:p>
          <w:p w:rsidR="00E26212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активізація рекламно-інформаційної політики держави і регіонів, популяризація на міжнародному і національному рівнях;</w:t>
            </w:r>
          </w:p>
          <w:p w:rsidR="00E26212" w:rsidRPr="00912E20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розробка нових туристичних маршрутів за умов взаємодії з закладами культури</w:t>
            </w:r>
          </w:p>
        </w:tc>
      </w:tr>
      <w:tr w:rsidR="00E26212" w:rsidRPr="00912E20" w:rsidTr="00AC53FB">
        <w:tc>
          <w:tcPr>
            <w:tcW w:w="1054" w:type="pct"/>
          </w:tcPr>
          <w:p w:rsidR="00E26212" w:rsidRPr="00912E20" w:rsidRDefault="00E26212" w:rsidP="00AC53FB">
            <w:pPr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Економічні</w:t>
            </w:r>
          </w:p>
        </w:tc>
        <w:tc>
          <w:tcPr>
            <w:tcW w:w="3946" w:type="pct"/>
          </w:tcPr>
          <w:p w:rsidR="00E26212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 xml:space="preserve">- забезпечення умов кредитування, субсидування </w:t>
            </w:r>
            <w:r>
              <w:rPr>
                <w:color w:val="auto"/>
                <w:sz w:val="26"/>
                <w:szCs w:val="26"/>
                <w:lang w:val="uk-UA"/>
              </w:rPr>
              <w:t>об</w:t>
            </w:r>
            <w:r w:rsidRPr="00912E20">
              <w:rPr>
                <w:color w:val="auto"/>
                <w:sz w:val="26"/>
                <w:szCs w:val="26"/>
                <w:lang w:val="uk-UA"/>
              </w:rPr>
              <w:t>’єктів туризму, що створені в напрямку пропозиції соціальних туристичних послуг;</w:t>
            </w:r>
          </w:p>
          <w:p w:rsidR="00E26212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пільгове оподаткування суб’єктів туризму, які здійснюють значний внесок в розвиток внутрішнього і в’їзного туризму;</w:t>
            </w:r>
          </w:p>
          <w:p w:rsidR="00E26212" w:rsidRPr="00912E20" w:rsidRDefault="00E26212" w:rsidP="00AC53FB">
            <w:pPr>
              <w:spacing w:line="288" w:lineRule="auto"/>
              <w:jc w:val="both"/>
              <w:rPr>
                <w:color w:val="auto"/>
                <w:sz w:val="26"/>
                <w:szCs w:val="26"/>
                <w:lang w:val="uk-UA"/>
              </w:rPr>
            </w:pPr>
            <w:r w:rsidRPr="00912E20">
              <w:rPr>
                <w:color w:val="auto"/>
                <w:sz w:val="26"/>
                <w:szCs w:val="26"/>
                <w:lang w:val="uk-UA"/>
              </w:rPr>
              <w:t>- фінансування наукових досліджень щодо розробки технологій ефективного використання туристично-рекреаційного потенціалу країни</w:t>
            </w:r>
          </w:p>
        </w:tc>
      </w:tr>
    </w:tbl>
    <w:p w:rsidR="00E26212" w:rsidRPr="00DA3ED0" w:rsidRDefault="00E26212" w:rsidP="00E26212">
      <w:pPr>
        <w:spacing w:line="360" w:lineRule="auto"/>
        <w:ind w:firstLine="709"/>
        <w:jc w:val="both"/>
        <w:rPr>
          <w:color w:val="auto"/>
          <w:sz w:val="16"/>
          <w:szCs w:val="16"/>
          <w:lang w:val="uk-UA"/>
        </w:rPr>
      </w:pPr>
    </w:p>
    <w:p w:rsidR="00E26212" w:rsidRDefault="00E26212" w:rsidP="00E26212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912E20">
        <w:rPr>
          <w:color w:val="auto"/>
          <w:sz w:val="26"/>
          <w:szCs w:val="26"/>
          <w:lang w:val="uk-UA"/>
        </w:rPr>
        <w:t xml:space="preserve">Важливе значення в законодавчому напрямі має створення вільних економічних зон і територій пріоритетного розвитку в тих регіонах України, що мають значний туристичний потенціал, використання якого є обмеженим через </w:t>
      </w:r>
      <w:proofErr w:type="spellStart"/>
      <w:r w:rsidRPr="00912E20">
        <w:rPr>
          <w:color w:val="auto"/>
          <w:sz w:val="26"/>
          <w:szCs w:val="26"/>
          <w:lang w:val="uk-UA"/>
        </w:rPr>
        <w:t>неперспективність</w:t>
      </w:r>
      <w:proofErr w:type="spellEnd"/>
      <w:r w:rsidRPr="00912E20">
        <w:rPr>
          <w:color w:val="auto"/>
          <w:sz w:val="26"/>
          <w:szCs w:val="26"/>
          <w:lang w:val="uk-UA"/>
        </w:rPr>
        <w:t xml:space="preserve"> і неприбутковість їх для суб’єктів господарювання. Перш за все, це стосується периферійних територій, де розташовані пам’ятки історії та архітектури, музеї та виставкові зали, збережені автентичні традиції, культура і побут слов’янсько</w:t>
      </w:r>
      <w:r>
        <w:rPr>
          <w:color w:val="auto"/>
          <w:sz w:val="26"/>
          <w:szCs w:val="26"/>
          <w:lang w:val="uk-UA"/>
        </w:rPr>
        <w:t>го народу. Тобто</w:t>
      </w:r>
      <w:r w:rsidRPr="00912E20">
        <w:rPr>
          <w:color w:val="auto"/>
          <w:sz w:val="26"/>
          <w:szCs w:val="26"/>
          <w:lang w:val="uk-UA"/>
        </w:rPr>
        <w:t xml:space="preserve"> переважає не рекреаційний, а історичний і культурний потенціал, що сприяє розвитку найбільш перспективних напрямів туризму.</w:t>
      </w:r>
    </w:p>
    <w:p w:rsidR="00E26212" w:rsidRPr="00912E20" w:rsidRDefault="00E26212" w:rsidP="00E26212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912E20">
        <w:rPr>
          <w:color w:val="auto"/>
          <w:sz w:val="26"/>
          <w:szCs w:val="26"/>
          <w:lang w:val="uk-UA"/>
        </w:rPr>
        <w:t xml:space="preserve">Відповідність проекту створення </w:t>
      </w:r>
      <w:r>
        <w:rPr>
          <w:color w:val="auto"/>
          <w:sz w:val="26"/>
          <w:szCs w:val="26"/>
          <w:lang w:val="uk-UA"/>
        </w:rPr>
        <w:t>курортно-рекреаційної зони «Східний Крим»</w:t>
      </w:r>
      <w:r w:rsidRPr="00912E20">
        <w:rPr>
          <w:color w:val="auto"/>
          <w:sz w:val="26"/>
          <w:szCs w:val="26"/>
          <w:lang w:val="uk-UA"/>
        </w:rPr>
        <w:t xml:space="preserve"> </w:t>
      </w:r>
      <w:r>
        <w:rPr>
          <w:color w:val="auto"/>
          <w:sz w:val="26"/>
          <w:szCs w:val="26"/>
          <w:lang w:val="uk-UA"/>
        </w:rPr>
        <w:t xml:space="preserve">напрямам </w:t>
      </w:r>
      <w:r w:rsidRPr="00912E20">
        <w:rPr>
          <w:color w:val="auto"/>
          <w:sz w:val="26"/>
          <w:szCs w:val="26"/>
          <w:lang w:val="uk-UA"/>
        </w:rPr>
        <w:t xml:space="preserve">розвитку туристичної галузі України </w:t>
      </w:r>
      <w:r>
        <w:rPr>
          <w:color w:val="auto"/>
          <w:sz w:val="26"/>
          <w:szCs w:val="26"/>
          <w:lang w:val="uk-UA"/>
        </w:rPr>
        <w:t>підтверджується</w:t>
      </w:r>
      <w:r w:rsidRPr="00912E20">
        <w:rPr>
          <w:color w:val="auto"/>
          <w:sz w:val="26"/>
          <w:szCs w:val="26"/>
          <w:lang w:val="uk-UA"/>
        </w:rPr>
        <w:t xml:space="preserve"> наступними державними стратегічними та програмними документами:</w:t>
      </w:r>
    </w:p>
    <w:p w:rsidR="00E26212" w:rsidRDefault="00E26212" w:rsidP="00E26212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AE1DAF">
        <w:rPr>
          <w:color w:val="auto"/>
          <w:sz w:val="26"/>
          <w:szCs w:val="26"/>
          <w:lang w:val="uk-UA"/>
        </w:rPr>
        <w:t xml:space="preserve">- </w:t>
      </w:r>
      <w:r w:rsidRPr="00AE1DAF">
        <w:rPr>
          <w:i/>
          <w:color w:val="auto"/>
          <w:sz w:val="26"/>
          <w:szCs w:val="26"/>
          <w:lang w:val="uk-UA"/>
        </w:rPr>
        <w:t>Стратегі</w:t>
      </w:r>
      <w:r>
        <w:rPr>
          <w:i/>
          <w:color w:val="auto"/>
          <w:sz w:val="26"/>
          <w:szCs w:val="26"/>
          <w:lang w:val="uk-UA"/>
        </w:rPr>
        <w:t>єю</w:t>
      </w:r>
      <w:r w:rsidRPr="00AE1DAF">
        <w:rPr>
          <w:i/>
          <w:color w:val="auto"/>
          <w:sz w:val="26"/>
          <w:szCs w:val="26"/>
          <w:lang w:val="uk-UA"/>
        </w:rPr>
        <w:t xml:space="preserve"> розвитку туризму і курортів</w:t>
      </w:r>
      <w:r w:rsidRPr="00AE1DAF">
        <w:rPr>
          <w:color w:val="auto"/>
          <w:sz w:val="26"/>
          <w:szCs w:val="26"/>
          <w:lang w:val="uk-UA"/>
        </w:rPr>
        <w:t xml:space="preserve"> (від 06 серпня 2008 р. № 1088)</w:t>
      </w:r>
      <w:r>
        <w:rPr>
          <w:color w:val="auto"/>
          <w:sz w:val="26"/>
          <w:szCs w:val="26"/>
          <w:lang w:val="uk-UA"/>
        </w:rPr>
        <w:t xml:space="preserve">, </w:t>
      </w:r>
      <w:r w:rsidRPr="00912E20">
        <w:rPr>
          <w:color w:val="auto"/>
          <w:sz w:val="26"/>
          <w:szCs w:val="26"/>
          <w:lang w:val="uk-UA"/>
        </w:rPr>
        <w:t xml:space="preserve">метою якої є: </w:t>
      </w:r>
      <w:bookmarkStart w:id="1" w:name="o20"/>
      <w:bookmarkEnd w:id="1"/>
      <w:r w:rsidRPr="00912E20">
        <w:rPr>
          <w:color w:val="auto"/>
          <w:sz w:val="26"/>
          <w:szCs w:val="26"/>
          <w:lang w:val="uk-UA"/>
        </w:rPr>
        <w:t xml:space="preserve">підвищення рівня життя населення шляхом формування </w:t>
      </w:r>
      <w:r w:rsidRPr="00912E20">
        <w:rPr>
          <w:color w:val="auto"/>
          <w:sz w:val="26"/>
          <w:szCs w:val="26"/>
          <w:lang w:val="uk-UA"/>
        </w:rPr>
        <w:lastRenderedPageBreak/>
        <w:t xml:space="preserve">конкурентоспроможного на внутрішньому та світовому ринку національного туристичного продукту на основі раціонального використання туристичних ресурсів, збереження навколишнього природного середовища  та  відродження національної культурної спадщини, сприяння розвитку туризму і курортів; створення сприятливих умов для надання туристам і особам, що подорожують, а також громадянам, що потребують медичної реабілітації, відповідних туристичних, рекреаційних, екскурсійних, санаторно-курортних та оздоровчих послуг; </w:t>
      </w:r>
      <w:bookmarkStart w:id="2" w:name="o23"/>
      <w:bookmarkEnd w:id="2"/>
      <w:r w:rsidRPr="00912E20">
        <w:rPr>
          <w:color w:val="auto"/>
          <w:sz w:val="26"/>
          <w:szCs w:val="26"/>
          <w:lang w:val="uk-UA"/>
        </w:rPr>
        <w:t>сприяння створенню умов для зміцнення здоров'я населення, продовження тривалості життя та періоду активного довголіття, збереження генофонду нації з одночасним підвищенням рівня життя та дотриманням екологічних стандартів на основі збалансованого використання природних лікувальних ресурсів і території курортів;</w:t>
      </w:r>
    </w:p>
    <w:p w:rsidR="00E26212" w:rsidRPr="00912E20" w:rsidRDefault="00E26212" w:rsidP="00E26212">
      <w:pPr>
        <w:spacing w:line="360" w:lineRule="auto"/>
        <w:ind w:firstLine="709"/>
        <w:jc w:val="both"/>
        <w:rPr>
          <w:color w:val="auto"/>
          <w:sz w:val="26"/>
          <w:szCs w:val="26"/>
          <w:lang w:val="uk-UA"/>
        </w:rPr>
      </w:pPr>
      <w:r w:rsidRPr="002A40C1">
        <w:rPr>
          <w:color w:val="auto"/>
          <w:sz w:val="26"/>
          <w:szCs w:val="26"/>
          <w:lang w:val="uk-UA"/>
        </w:rPr>
        <w:t xml:space="preserve">- </w:t>
      </w:r>
      <w:r w:rsidRPr="002A40C1">
        <w:rPr>
          <w:i/>
          <w:color w:val="auto"/>
          <w:sz w:val="26"/>
          <w:szCs w:val="26"/>
          <w:lang w:val="uk-UA"/>
        </w:rPr>
        <w:t>Концепці</w:t>
      </w:r>
      <w:r>
        <w:rPr>
          <w:i/>
          <w:color w:val="auto"/>
          <w:sz w:val="26"/>
          <w:szCs w:val="26"/>
          <w:lang w:val="uk-UA"/>
        </w:rPr>
        <w:t>єю</w:t>
      </w:r>
      <w:r w:rsidRPr="002A40C1">
        <w:rPr>
          <w:i/>
          <w:color w:val="auto"/>
          <w:sz w:val="26"/>
          <w:szCs w:val="26"/>
          <w:lang w:val="uk-UA"/>
        </w:rPr>
        <w:t xml:space="preserve"> розвитку санаторно-курортної галузі</w:t>
      </w:r>
      <w:r w:rsidRPr="002A40C1">
        <w:rPr>
          <w:color w:val="auto"/>
          <w:sz w:val="26"/>
          <w:szCs w:val="26"/>
          <w:lang w:val="uk-UA"/>
        </w:rPr>
        <w:t xml:space="preserve"> (від 23 квітня 2003 р. №</w:t>
      </w:r>
      <w:r w:rsidRPr="00912E20">
        <w:rPr>
          <w:color w:val="auto"/>
          <w:sz w:val="26"/>
          <w:szCs w:val="26"/>
          <w:lang w:val="uk-UA"/>
        </w:rPr>
        <w:t xml:space="preserve"> 231-р), де стратегічною метою державної політики у сфері діяльності курортів є створення умов для поліпшення стану здоров'я, продовження тривалості життя та періоду  активного  довголіття населення,  упровадження здорового способу життя шляхом формування та розвитку ефективного, прибуткового та </w:t>
      </w:r>
      <w:proofErr w:type="spellStart"/>
      <w:r w:rsidRPr="00912E20">
        <w:rPr>
          <w:color w:val="auto"/>
          <w:sz w:val="26"/>
          <w:szCs w:val="26"/>
          <w:lang w:val="uk-UA"/>
        </w:rPr>
        <w:t>конкурентноспроможного</w:t>
      </w:r>
      <w:proofErr w:type="spellEnd"/>
      <w:r w:rsidRPr="00912E20">
        <w:rPr>
          <w:color w:val="auto"/>
          <w:sz w:val="26"/>
          <w:szCs w:val="26"/>
          <w:lang w:val="uk-UA"/>
        </w:rPr>
        <w:t xml:space="preserve"> на світовому ринку курортного комплексу. Основними завданнями реформування санаторно-курортної  галузі є  здійснення  заходів  щодо  оголошення курортів державного та місцевого значення, задоволення попиту населення на конкретні види санаторно-курортних послуг та поліпшення їх якості, комфорту, збереження та раціонального використання природних лікувальних ресурсів, підвищення рентабельності санаторно-курортних закладів, а також подолання існуючих на сьогодні проб</w:t>
      </w:r>
      <w:r>
        <w:rPr>
          <w:color w:val="auto"/>
          <w:sz w:val="26"/>
          <w:szCs w:val="26"/>
          <w:lang w:val="uk-UA"/>
        </w:rPr>
        <w:t>лем санаторно-курортної галузі.</w:t>
      </w:r>
    </w:p>
    <w:p w:rsidR="00E26212" w:rsidRPr="00F95F2C" w:rsidRDefault="00E26212" w:rsidP="00E26212">
      <w:pPr>
        <w:widowControl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Отже, реалізація проекту </w:t>
      </w:r>
      <w:r w:rsidRPr="00F95F2C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Східний Крим</w:t>
      </w:r>
      <w:r w:rsidRPr="00F95F2C">
        <w:rPr>
          <w:sz w:val="26"/>
          <w:szCs w:val="26"/>
          <w:lang w:val="uk-UA"/>
        </w:rPr>
        <w:t>» сприятиме вирішенню таких завдань</w:t>
      </w:r>
      <w:r>
        <w:rPr>
          <w:sz w:val="26"/>
          <w:szCs w:val="26"/>
          <w:lang w:val="uk-UA"/>
        </w:rPr>
        <w:t xml:space="preserve"> санаторно-курортної та туристичної галузей України в цілому та АРК, як</w:t>
      </w:r>
      <w:r w:rsidRPr="00F95F2C">
        <w:rPr>
          <w:sz w:val="26"/>
          <w:szCs w:val="26"/>
          <w:lang w:val="uk-UA"/>
        </w:rPr>
        <w:t>:</w:t>
      </w:r>
    </w:p>
    <w:p w:rsidR="00E26212" w:rsidRPr="00F95F2C" w:rsidRDefault="00E26212" w:rsidP="00E26212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F95F2C">
        <w:rPr>
          <w:color w:val="000000"/>
          <w:sz w:val="26"/>
          <w:szCs w:val="26"/>
          <w:lang w:val="uk-UA"/>
        </w:rPr>
        <w:t>підвищення ефективності реалізації державної політики у сфері туризму і курортів</w:t>
      </w:r>
      <w:r>
        <w:rPr>
          <w:color w:val="000000"/>
          <w:sz w:val="26"/>
          <w:szCs w:val="26"/>
          <w:lang w:val="uk-UA"/>
        </w:rPr>
        <w:t xml:space="preserve"> через</w:t>
      </w:r>
      <w:r w:rsidRPr="00F95F2C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 xml:space="preserve">розробку, </w:t>
      </w:r>
      <w:r w:rsidRPr="00F95F2C">
        <w:rPr>
          <w:color w:val="000000"/>
          <w:sz w:val="26"/>
          <w:szCs w:val="26"/>
          <w:lang w:val="uk-UA"/>
        </w:rPr>
        <w:t xml:space="preserve">впровадження </w:t>
      </w:r>
      <w:r>
        <w:rPr>
          <w:color w:val="000000"/>
          <w:sz w:val="26"/>
          <w:szCs w:val="26"/>
          <w:lang w:val="uk-UA"/>
        </w:rPr>
        <w:t xml:space="preserve">та перевірки </w:t>
      </w:r>
      <w:r w:rsidRPr="00F95F2C">
        <w:rPr>
          <w:color w:val="000000"/>
          <w:sz w:val="26"/>
          <w:szCs w:val="26"/>
          <w:lang w:val="uk-UA"/>
        </w:rPr>
        <w:t>ефективн</w:t>
      </w:r>
      <w:r>
        <w:rPr>
          <w:color w:val="000000"/>
          <w:sz w:val="26"/>
          <w:szCs w:val="26"/>
          <w:lang w:val="uk-UA"/>
        </w:rPr>
        <w:t>ості</w:t>
      </w:r>
      <w:r w:rsidRPr="00F95F2C">
        <w:rPr>
          <w:color w:val="000000"/>
          <w:sz w:val="26"/>
          <w:szCs w:val="26"/>
          <w:lang w:val="uk-UA"/>
        </w:rPr>
        <w:t xml:space="preserve"> моделі управління </w:t>
      </w:r>
      <w:r>
        <w:rPr>
          <w:color w:val="000000"/>
          <w:sz w:val="26"/>
          <w:szCs w:val="26"/>
          <w:lang w:val="uk-UA"/>
        </w:rPr>
        <w:t xml:space="preserve">рекреаційною зоною міста, </w:t>
      </w:r>
      <w:r w:rsidRPr="00F95F2C">
        <w:rPr>
          <w:color w:val="000000"/>
          <w:sz w:val="26"/>
          <w:szCs w:val="26"/>
          <w:lang w:val="uk-UA"/>
        </w:rPr>
        <w:t>узгодження та забезпечення захисту інтересів учасників туристичної та курортної діяльності;</w:t>
      </w:r>
    </w:p>
    <w:p w:rsidR="00E26212" w:rsidRDefault="00E26212" w:rsidP="00E26212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F95F2C">
        <w:rPr>
          <w:color w:val="000000"/>
          <w:sz w:val="26"/>
          <w:szCs w:val="26"/>
          <w:lang w:val="uk-UA"/>
        </w:rPr>
        <w:t xml:space="preserve">формування туристичного і курортного простору з метою раціонального та ефективного використання туристичних, природних лікувальних та рекреаційних ресурсів шляхом створення та забезпечення функціонування </w:t>
      </w:r>
      <w:r>
        <w:rPr>
          <w:color w:val="000000"/>
          <w:sz w:val="26"/>
          <w:szCs w:val="26"/>
          <w:lang w:val="uk-UA"/>
        </w:rPr>
        <w:lastRenderedPageBreak/>
        <w:t xml:space="preserve">інноваційної рекреаційної </w:t>
      </w:r>
      <w:r w:rsidRPr="00F95F2C">
        <w:rPr>
          <w:color w:val="000000"/>
          <w:sz w:val="26"/>
          <w:szCs w:val="26"/>
          <w:lang w:val="uk-UA"/>
        </w:rPr>
        <w:t>зон</w:t>
      </w:r>
      <w:r>
        <w:rPr>
          <w:color w:val="000000"/>
          <w:sz w:val="26"/>
          <w:szCs w:val="26"/>
          <w:lang w:val="uk-UA"/>
        </w:rPr>
        <w:t>и</w:t>
      </w:r>
      <w:r w:rsidRPr="00F95F2C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міста;</w:t>
      </w:r>
    </w:p>
    <w:p w:rsidR="00E26212" w:rsidRPr="00F95F2C" w:rsidRDefault="00E26212" w:rsidP="00E26212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забезпечення</w:t>
      </w:r>
      <w:r w:rsidRPr="00F95F2C">
        <w:rPr>
          <w:color w:val="000000"/>
          <w:sz w:val="26"/>
          <w:szCs w:val="26"/>
          <w:lang w:val="uk-UA"/>
        </w:rPr>
        <w:t xml:space="preserve"> конкурентоспроможно</w:t>
      </w:r>
      <w:r>
        <w:rPr>
          <w:color w:val="000000"/>
          <w:sz w:val="26"/>
          <w:szCs w:val="26"/>
          <w:lang w:val="uk-UA"/>
        </w:rPr>
        <w:t>сті</w:t>
      </w:r>
      <w:r w:rsidRPr="00F95F2C">
        <w:rPr>
          <w:color w:val="000000"/>
          <w:sz w:val="26"/>
          <w:szCs w:val="26"/>
          <w:lang w:val="uk-UA"/>
        </w:rPr>
        <w:t xml:space="preserve"> національного </w:t>
      </w:r>
      <w:r>
        <w:rPr>
          <w:color w:val="000000"/>
          <w:sz w:val="26"/>
          <w:szCs w:val="26"/>
          <w:lang w:val="uk-UA"/>
        </w:rPr>
        <w:t>туристичного продукту шляхом відбору на конкурсної основі найбільш конкурентоспроможних локальних інвестиційних проектів;</w:t>
      </w:r>
    </w:p>
    <w:p w:rsidR="00E26212" w:rsidRPr="00F95F2C" w:rsidRDefault="00E26212" w:rsidP="00E26212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F95F2C">
        <w:rPr>
          <w:color w:val="000000"/>
          <w:sz w:val="26"/>
          <w:szCs w:val="26"/>
          <w:lang w:val="uk-UA"/>
        </w:rPr>
        <w:t>сприяння поліпшенню інвестиційного клімату у сфері туризму і курортів</w:t>
      </w:r>
      <w:r>
        <w:rPr>
          <w:color w:val="000000"/>
          <w:sz w:val="26"/>
          <w:szCs w:val="26"/>
          <w:lang w:val="uk-UA"/>
        </w:rPr>
        <w:t xml:space="preserve"> шляхом розробки системи державної підтримки інноваційних туристичних проектів</w:t>
      </w:r>
      <w:r w:rsidRPr="00F95F2C">
        <w:rPr>
          <w:color w:val="000000"/>
          <w:sz w:val="26"/>
          <w:szCs w:val="26"/>
          <w:lang w:val="uk-UA"/>
        </w:rPr>
        <w:t>;</w:t>
      </w:r>
    </w:p>
    <w:p w:rsidR="00E26212" w:rsidRPr="00F95F2C" w:rsidRDefault="00E26212" w:rsidP="00E26212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F95F2C">
        <w:rPr>
          <w:color w:val="000000"/>
          <w:sz w:val="26"/>
          <w:szCs w:val="26"/>
          <w:lang w:val="uk-UA"/>
        </w:rPr>
        <w:t xml:space="preserve">забезпечення ефективності та конкурентоспроможності курортної діяльності шляхом </w:t>
      </w:r>
      <w:r>
        <w:rPr>
          <w:color w:val="000000"/>
          <w:sz w:val="26"/>
          <w:szCs w:val="26"/>
          <w:lang w:val="uk-UA"/>
        </w:rPr>
        <w:t xml:space="preserve">створення </w:t>
      </w:r>
      <w:r w:rsidRPr="00F95F2C">
        <w:rPr>
          <w:color w:val="000000"/>
          <w:sz w:val="26"/>
          <w:szCs w:val="26"/>
          <w:lang w:val="uk-UA"/>
        </w:rPr>
        <w:t>удосконалено</w:t>
      </w:r>
      <w:r>
        <w:rPr>
          <w:color w:val="000000"/>
          <w:sz w:val="26"/>
          <w:szCs w:val="26"/>
          <w:lang w:val="uk-UA"/>
        </w:rPr>
        <w:t>ї</w:t>
      </w:r>
      <w:r w:rsidRPr="00F95F2C">
        <w:rPr>
          <w:color w:val="000000"/>
          <w:sz w:val="26"/>
          <w:szCs w:val="26"/>
          <w:lang w:val="uk-UA"/>
        </w:rPr>
        <w:t xml:space="preserve"> матеріально-технічної бази, здійснення систематичного контролю за якістю послуг, що надаються</w:t>
      </w:r>
      <w:r>
        <w:rPr>
          <w:color w:val="000000"/>
          <w:sz w:val="26"/>
          <w:szCs w:val="26"/>
          <w:lang w:val="uk-UA"/>
        </w:rPr>
        <w:t>, впровадження системи контролю якості для всіх установ на території створюваного міста</w:t>
      </w:r>
      <w:r w:rsidRPr="00F95F2C">
        <w:rPr>
          <w:color w:val="000000"/>
          <w:sz w:val="26"/>
          <w:szCs w:val="26"/>
          <w:lang w:val="uk-UA"/>
        </w:rPr>
        <w:t>;</w:t>
      </w:r>
    </w:p>
    <w:p w:rsidR="00E26212" w:rsidRDefault="00E26212" w:rsidP="00E26212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F95F2C">
        <w:rPr>
          <w:color w:val="000000"/>
          <w:sz w:val="26"/>
          <w:szCs w:val="26"/>
          <w:lang w:val="uk-UA"/>
        </w:rPr>
        <w:t>створення нових робочих місць, забезпечення розвитку малого та середнього підприємництва у сфері туризму і курортів</w:t>
      </w:r>
      <w:r>
        <w:rPr>
          <w:color w:val="000000"/>
          <w:sz w:val="26"/>
          <w:szCs w:val="26"/>
          <w:lang w:val="uk-UA"/>
        </w:rPr>
        <w:t xml:space="preserve"> завдяки розширеному спектру закладів рекреаційної зони міста;</w:t>
      </w:r>
    </w:p>
    <w:p w:rsidR="00E26212" w:rsidRPr="00F95F2C" w:rsidRDefault="00E26212" w:rsidP="00E26212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F95F2C">
        <w:rPr>
          <w:color w:val="000000"/>
          <w:sz w:val="26"/>
          <w:szCs w:val="26"/>
          <w:lang w:val="uk-UA"/>
        </w:rPr>
        <w:t>розширення сфери зайнятості сільського населення у туристичній та курортній діяльності</w:t>
      </w:r>
      <w:r>
        <w:rPr>
          <w:color w:val="000000"/>
          <w:sz w:val="26"/>
          <w:szCs w:val="26"/>
          <w:lang w:val="uk-UA"/>
        </w:rPr>
        <w:t xml:space="preserve"> за рахунок розробки та впровадження механізму підтримки вітчизняного виробника сільськогосподарської продукції</w:t>
      </w:r>
      <w:r w:rsidRPr="00F95F2C">
        <w:rPr>
          <w:color w:val="000000"/>
          <w:sz w:val="26"/>
          <w:szCs w:val="26"/>
          <w:lang w:val="uk-UA"/>
        </w:rPr>
        <w:t>;</w:t>
      </w:r>
    </w:p>
    <w:p w:rsidR="00E26212" w:rsidRPr="00F95F2C" w:rsidRDefault="00E26212" w:rsidP="00E26212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F95F2C">
        <w:rPr>
          <w:color w:val="000000"/>
          <w:sz w:val="26"/>
          <w:szCs w:val="26"/>
          <w:lang w:val="uk-UA"/>
        </w:rPr>
        <w:t>формування позитивного туристичного та санаторно-курортного іміджу держави</w:t>
      </w:r>
      <w:r>
        <w:rPr>
          <w:color w:val="000000"/>
          <w:sz w:val="26"/>
          <w:szCs w:val="26"/>
          <w:lang w:val="uk-UA"/>
        </w:rPr>
        <w:t xml:space="preserve"> шляхом створення сучасного туристичного продукту, спрямованого на задоволення широкого кола потреб та вимог сучасних туристів</w:t>
      </w:r>
      <w:r w:rsidRPr="00F95F2C">
        <w:rPr>
          <w:color w:val="000000"/>
          <w:sz w:val="26"/>
          <w:szCs w:val="26"/>
          <w:lang w:val="uk-UA"/>
        </w:rPr>
        <w:t>;</w:t>
      </w:r>
    </w:p>
    <w:p w:rsidR="00E26212" w:rsidRPr="00F95F2C" w:rsidRDefault="00E26212" w:rsidP="00E26212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F95F2C">
        <w:rPr>
          <w:color w:val="000000"/>
          <w:sz w:val="26"/>
          <w:szCs w:val="26"/>
          <w:lang w:val="uk-UA"/>
        </w:rPr>
        <w:t>охорона і збереження природних об'єктів та екосистем на територіях, де розташовується більшість курортних і туристичних об</w:t>
      </w:r>
      <w:r>
        <w:rPr>
          <w:color w:val="000000"/>
          <w:sz w:val="26"/>
          <w:szCs w:val="26"/>
          <w:lang w:val="uk-UA"/>
        </w:rPr>
        <w:t>’</w:t>
      </w:r>
      <w:r w:rsidRPr="00F95F2C">
        <w:rPr>
          <w:color w:val="000000"/>
          <w:sz w:val="26"/>
          <w:szCs w:val="26"/>
          <w:lang w:val="uk-UA"/>
        </w:rPr>
        <w:t>єктів</w:t>
      </w:r>
      <w:r>
        <w:rPr>
          <w:color w:val="000000"/>
          <w:sz w:val="26"/>
          <w:szCs w:val="26"/>
          <w:lang w:val="uk-UA"/>
        </w:rPr>
        <w:t xml:space="preserve"> шляхом дотримання норм екологічності в </w:t>
      </w:r>
      <w:proofErr w:type="spellStart"/>
      <w:r>
        <w:rPr>
          <w:color w:val="000000"/>
          <w:sz w:val="26"/>
          <w:szCs w:val="26"/>
          <w:lang w:val="uk-UA"/>
        </w:rPr>
        <w:t>містоплануванні</w:t>
      </w:r>
      <w:proofErr w:type="spellEnd"/>
      <w:r>
        <w:rPr>
          <w:color w:val="000000"/>
          <w:sz w:val="26"/>
          <w:szCs w:val="26"/>
          <w:lang w:val="uk-UA"/>
        </w:rPr>
        <w:t>, будівництві, енергозабезпеченні, транспорті</w:t>
      </w:r>
      <w:r w:rsidRPr="00F95F2C">
        <w:rPr>
          <w:color w:val="000000"/>
          <w:sz w:val="26"/>
          <w:szCs w:val="26"/>
          <w:lang w:val="uk-UA"/>
        </w:rPr>
        <w:t>;</w:t>
      </w:r>
    </w:p>
    <w:p w:rsidR="00E26212" w:rsidRDefault="00E26212" w:rsidP="00E26212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F95F2C">
        <w:rPr>
          <w:color w:val="000000"/>
          <w:sz w:val="26"/>
          <w:szCs w:val="26"/>
          <w:lang w:val="uk-UA"/>
        </w:rPr>
        <w:t>розвиток в</w:t>
      </w:r>
      <w:r>
        <w:rPr>
          <w:color w:val="000000"/>
          <w:sz w:val="26"/>
          <w:szCs w:val="26"/>
          <w:lang w:val="uk-UA"/>
        </w:rPr>
        <w:t>’</w:t>
      </w:r>
      <w:r w:rsidRPr="00F95F2C">
        <w:rPr>
          <w:color w:val="000000"/>
          <w:sz w:val="26"/>
          <w:szCs w:val="26"/>
          <w:lang w:val="uk-UA"/>
        </w:rPr>
        <w:t>їзного та внутрішнього туризму</w:t>
      </w:r>
      <w:r>
        <w:rPr>
          <w:color w:val="000000"/>
          <w:sz w:val="26"/>
          <w:szCs w:val="26"/>
          <w:lang w:val="uk-UA"/>
        </w:rPr>
        <w:t xml:space="preserve"> завдяки створенню сучасної туристичної інфраструктури та широкого рекламування</w:t>
      </w:r>
      <w:r w:rsidRPr="00F95F2C">
        <w:rPr>
          <w:color w:val="000000"/>
          <w:sz w:val="26"/>
          <w:szCs w:val="26"/>
          <w:lang w:val="uk-UA"/>
        </w:rPr>
        <w:t>;</w:t>
      </w:r>
    </w:p>
    <w:p w:rsidR="00E26212" w:rsidRPr="00B3655E" w:rsidRDefault="00E26212" w:rsidP="00E26212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6"/>
          <w:szCs w:val="26"/>
          <w:lang w:val="uk-UA"/>
        </w:rPr>
      </w:pPr>
      <w:r w:rsidRPr="00B3655E">
        <w:rPr>
          <w:color w:val="000000"/>
          <w:sz w:val="26"/>
          <w:szCs w:val="26"/>
          <w:lang w:val="uk-UA"/>
        </w:rPr>
        <w:t>розвиток кадрового потенціалу сфери туризму і курортів за рахунок створення умов для підготовки та перепідготовки кадрів для санаторно-курортної галузі.</w:t>
      </w:r>
    </w:p>
    <w:p w:rsidR="00510D8A" w:rsidRDefault="00510D8A"/>
    <w:sectPr w:rsidR="0051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C37DA"/>
    <w:multiLevelType w:val="hybridMultilevel"/>
    <w:tmpl w:val="ED9626AC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45"/>
    <w:rsid w:val="00510D8A"/>
    <w:rsid w:val="00E26212"/>
    <w:rsid w:val="00FB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1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12"/>
    <w:pPr>
      <w:ind w:left="708"/>
    </w:pPr>
    <w:rPr>
      <w:color w:val="auto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1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12"/>
    <w:pPr>
      <w:ind w:left="708"/>
    </w:pPr>
    <w:rPr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lib.net/zakon/ukaz_tur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ourlib.net/zakon/pro_kurort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urlib.net/zakon/pro_turyzm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1454</Words>
  <Characters>8293</Characters>
  <Application>Microsoft Office Word</Application>
  <DocSecurity>0</DocSecurity>
  <Lines>69</Lines>
  <Paragraphs>19</Paragraphs>
  <ScaleCrop>false</ScaleCrop>
  <Company/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2013-07-18T09:20:00Z</dcterms:created>
  <dcterms:modified xsi:type="dcterms:W3CDTF">2013-07-18T09:20:00Z</dcterms:modified>
</cp:coreProperties>
</file>