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4250">
        <w:rPr>
          <w:rFonts w:ascii="Times New Roman" w:hAnsi="Times New Roman" w:cs="Times New Roman"/>
          <w:b/>
          <w:sz w:val="28"/>
          <w:szCs w:val="28"/>
        </w:rPr>
        <w:t xml:space="preserve">2.2.4. </w:t>
      </w:r>
      <w:proofErr w:type="spellStart"/>
      <w:r w:rsidRPr="008D4250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8D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b/>
          <w:sz w:val="28"/>
          <w:szCs w:val="28"/>
        </w:rPr>
        <w:t>ефекти</w:t>
      </w:r>
      <w:proofErr w:type="spellEnd"/>
      <w:r w:rsidRPr="008D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8D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8D4250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</w:p>
    <w:bookmarkEnd w:id="0"/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: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>?</w:t>
      </w:r>
      <w:r w:rsidRPr="008D4250">
        <w:rPr>
          <w:rFonts w:ascii="Times New Roman" w:hAnsi="Times New Roman" w:cs="Times New Roman"/>
          <w:sz w:val="28"/>
          <w:szCs w:val="28"/>
        </w:rPr>
        <w:tab/>
        <w:t xml:space="preserve">вони є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зближення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циклу "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";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>?</w:t>
      </w:r>
      <w:r w:rsidRPr="008D4250">
        <w:rPr>
          <w:rFonts w:ascii="Times New Roman" w:hAnsi="Times New Roman" w:cs="Times New Roman"/>
          <w:sz w:val="28"/>
          <w:szCs w:val="28"/>
        </w:rPr>
        <w:tab/>
        <w:t xml:space="preserve">у технопарках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зосереджуються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висококваліфіковані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кадри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учені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інженери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>?</w:t>
      </w:r>
      <w:r w:rsidRPr="008D4250">
        <w:rPr>
          <w:rFonts w:ascii="Times New Roman" w:hAnsi="Times New Roman" w:cs="Times New Roman"/>
          <w:sz w:val="28"/>
          <w:szCs w:val="28"/>
        </w:rPr>
        <w:tab/>
        <w:t xml:space="preserve">у технопарках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унікальне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обчислювальні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експерименти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>?</w:t>
      </w:r>
      <w:r w:rsidRPr="008D4250">
        <w:rPr>
          <w:rFonts w:ascii="Times New Roman" w:hAnsi="Times New Roman" w:cs="Times New Roman"/>
          <w:sz w:val="28"/>
          <w:szCs w:val="28"/>
        </w:rPr>
        <w:tab/>
        <w:t xml:space="preserve">у парках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представлений 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найдосконаліших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формах - 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венчурному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>?</w:t>
      </w:r>
      <w:r w:rsidRPr="008D4250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технопарках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еталонне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 з точки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організаційно-географічних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наукомістких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виробництв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позитивними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ефектами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Технополісу</w:t>
      </w:r>
      <w:proofErr w:type="spellEnd"/>
      <w:proofErr w:type="gramStart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стане: 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рейтингу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рейтингу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технічно-розвиненої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Технополісу</w:t>
      </w:r>
      <w:proofErr w:type="spellEnd"/>
      <w:proofErr w:type="gramStart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: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стабі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потоку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безробіття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наукоємної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структур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ВВП;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наукоємної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відтоку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наукоємної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;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науково-технічних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ринку на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ринку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новаційна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скоротить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технополісна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трансформувати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конкурентоспроможний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1 з 4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проекту, 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r w:rsidRPr="008D42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proofErr w:type="gramStart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".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31.10.2012 року № 1014 [http://zakon1.rada.gov.ua/laws/show/1014-2012-%D0%BF]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затвердив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подане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агентством з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проектами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техніко-економічне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".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іоритетними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містами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.</w:t>
      </w:r>
    </w:p>
    <w:p w:rsidR="008D4250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>іоритетні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Проекту: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біотехнології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фармацевтика,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енергоефективність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нанотехнології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аерокосмічна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індустрія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мікроелектроніка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436" w:rsidRPr="008D4250" w:rsidRDefault="008D4250" w:rsidP="008D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виплива</w:t>
      </w:r>
      <w:proofErr w:type="gramStart"/>
      <w:r w:rsidRPr="008D42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П'ятихатки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". На нашу думку,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8D4250">
        <w:rPr>
          <w:rFonts w:ascii="Times New Roman" w:hAnsi="Times New Roman" w:cs="Times New Roman"/>
          <w:sz w:val="28"/>
          <w:szCs w:val="28"/>
        </w:rPr>
        <w:t>П'ятихатки</w:t>
      </w:r>
      <w:proofErr w:type="spellEnd"/>
      <w:proofErr w:type="gramEnd"/>
      <w:r w:rsidRPr="008D4250">
        <w:rPr>
          <w:rFonts w:ascii="Times New Roman" w:hAnsi="Times New Roman" w:cs="Times New Roman"/>
          <w:sz w:val="28"/>
          <w:szCs w:val="28"/>
        </w:rPr>
        <w:t xml:space="preserve">" -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перспективний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високоефективний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Технополіс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вхідним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параметрам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проекту і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25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D4250">
        <w:rPr>
          <w:rFonts w:ascii="Times New Roman" w:hAnsi="Times New Roman" w:cs="Times New Roman"/>
          <w:sz w:val="28"/>
          <w:szCs w:val="28"/>
        </w:rPr>
        <w:t>.</w:t>
      </w:r>
    </w:p>
    <w:sectPr w:rsidR="00831436" w:rsidRPr="008D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A"/>
    <w:rsid w:val="007A18DA"/>
    <w:rsid w:val="00831436"/>
    <w:rsid w:val="008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3</cp:revision>
  <dcterms:created xsi:type="dcterms:W3CDTF">2013-07-18T11:11:00Z</dcterms:created>
  <dcterms:modified xsi:type="dcterms:W3CDTF">2013-07-18T11:12:00Z</dcterms:modified>
</cp:coreProperties>
</file>