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66E" w:rsidRDefault="0050466E" w:rsidP="0050466E">
      <w:pPr>
        <w:spacing w:after="0" w:line="36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bookmarkStart w:id="0" w:name="_GoBack"/>
      <w:r w:rsidRPr="00531022">
        <w:rPr>
          <w:rFonts w:ascii="Times New Roman" w:hAnsi="Times New Roman"/>
          <w:b/>
          <w:sz w:val="26"/>
          <w:szCs w:val="26"/>
        </w:rPr>
        <w:t xml:space="preserve">2.3. Аналіз перешкод </w:t>
      </w:r>
    </w:p>
    <w:bookmarkEnd w:id="0"/>
    <w:p w:rsidR="0050466E" w:rsidRDefault="0050466E" w:rsidP="0050466E">
      <w:pPr>
        <w:spacing w:after="0" w:line="36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13970</wp:posOffset>
                </wp:positionV>
                <wp:extent cx="6067425" cy="0"/>
                <wp:effectExtent l="13335" t="5715" r="81915" b="89535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7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0;margin-top:1.1pt;width:477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V6OmQIAAPwEAAAOAAAAZHJzL2Uyb0RvYy54bWysVM2O0zAQviPxDpbv3STd9GerTVcoabks&#10;UGkXcXZjJ7FI7Mh2m1YIaeEF9hF4BS4c+NE+Q/pGjJ22UPaCEIlkeWLPN998M5PLq01VojVTmksR&#10;4eDMx4iJVFIu8gi/vp33xhhpQwQlpRQswlum8dX06ZPLpp6wvixkSZlCACL0pKkjXBhTTzxPpwWr&#10;iD6TNRNwmElVEQOmyj2qSAPoVen1fX/oNVLRWsmUaQ1fk+4QTx1+lrHUvMoyzQwqIwzcjFuVW5d2&#10;9aaXZJIrUhc83dMg/8CiIlxA0CNUQgxBK8UfQVU8VVLLzJylsvJklvGUuRwgm8D/I5ubgtTM5QLi&#10;6Pook/5/sOnL9UIhTqF2GAlSQYnaT7u73X37o/28u0e7D+0DLLuPu7v2S/u9/dY+tF9RYHVraj0B&#10;91gslM083Yib+lqmbzUSMi6IyJnjf7utAdR5eCcu1tA1RF82LySFO2RlpBNxk6nKQoI8aONqtT3W&#10;im0MSuHj0B+Owv4Ao/Rw5pHJwbFW2jxnskJ2E2FtFOF5YWIpBHSEVIELQ9bX2kAi4HhwsFGFnPOy&#10;dI1RCtRE+GIAceyJliWn9tAZKl/GpUJrYlvLPVYVADu5puRKUAdWMEJn+70hvOz2cL8UFo+5bgVG&#10;1pArw9RNQRtEuc0g8Eej4TkGC3q3P+qiIVLmMHSpURgpad5wUzjFrVaPGI59+3Z5l3VBOt4Di3Sg&#10;3SXkUjjGd9YJNSjAnqQthevxdxf+xWw8G4e9sD+c9UI/SXrP5nHYG86D0SA5T+I4Cd7b2EE4KTil&#10;TFgVD/MWhH/Xz/vJ7yblOHHHcnmn6B3zDcgJEh9Iuw60Tde171LS7ULZqtlmhBFzl/e/AzvDv9vu&#10;1q+f1vQnAAAA//8DAFBLAwQUAAYACAAAACEAusLuM9kAAAAEAQAADwAAAGRycy9kb3ducmV2Lnht&#10;bEyOwU7DMBBE70j9B2uRuFGbSEE0xKmqCg6VKiRKDxzdeEks4nWI3Sbt17NwgeNoRm9euZx8J044&#10;RBdIw91cgUCqg3XUaNi/Pd8+gIjJkDVdINRwxgjLanZVmsKGkV7xtEuNYAjFwmhoU+oLKWPdojdx&#10;Hnok7j7C4E3iODTSDmZkuO9kptS99MYRP7Smx3WL9efu6DWoJmQbJRcv5/34tbmEJ/e+2jqtb66n&#10;1SOIhFP6G8OPPqtDxU6HcCQbRccM3mnIMhBcLvI8B3H4zbIq5X/56hsAAP//AwBQSwECLQAUAAYA&#10;CAAAACEAtoM4kv4AAADhAQAAEwAAAAAAAAAAAAAAAAAAAAAAW0NvbnRlbnRfVHlwZXNdLnhtbFBL&#10;AQItABQABgAIAAAAIQA4/SH/1gAAAJQBAAALAAAAAAAAAAAAAAAAAC8BAABfcmVscy8ucmVsc1BL&#10;AQItABQABgAIAAAAIQCPnV6OmQIAAPwEAAAOAAAAAAAAAAAAAAAAAC4CAABkcnMvZTJvRG9jLnht&#10;bFBLAQItABQABgAIAAAAIQC6wu4z2QAAAAQBAAAPAAAAAAAAAAAAAAAAAPMEAABkcnMvZG93bnJl&#10;di54bWxQSwUGAAAAAAQABADzAAAA+QUAAAAA&#10;">
                <v:shadow on="t" opacity=".5" offset="6pt,6pt"/>
              </v:shape>
            </w:pict>
          </mc:Fallback>
        </mc:AlternateContent>
      </w:r>
    </w:p>
    <w:p w:rsidR="0050466E" w:rsidRDefault="0050466E" w:rsidP="0050466E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0466E" w:rsidRPr="00531022" w:rsidRDefault="0050466E" w:rsidP="0050466E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31022">
        <w:rPr>
          <w:rFonts w:ascii="Times New Roman" w:hAnsi="Times New Roman"/>
          <w:sz w:val="26"/>
          <w:szCs w:val="26"/>
        </w:rPr>
        <w:t xml:space="preserve">Основними </w:t>
      </w:r>
      <w:r w:rsidRPr="00C30DA8">
        <w:rPr>
          <w:rFonts w:ascii="Times New Roman" w:hAnsi="Times New Roman"/>
          <w:i/>
          <w:sz w:val="26"/>
          <w:szCs w:val="26"/>
        </w:rPr>
        <w:t>перешкодами</w:t>
      </w:r>
      <w:r w:rsidRPr="00531022">
        <w:rPr>
          <w:rFonts w:ascii="Times New Roman" w:hAnsi="Times New Roman"/>
          <w:sz w:val="26"/>
          <w:szCs w:val="26"/>
        </w:rPr>
        <w:t xml:space="preserve"> у формуванні національної інноваційної інфраструктури є:</w:t>
      </w:r>
    </w:p>
    <w:p w:rsidR="0050466E" w:rsidRPr="00531022" w:rsidRDefault="0050466E" w:rsidP="0050466E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31022">
        <w:rPr>
          <w:rFonts w:ascii="Times New Roman" w:hAnsi="Times New Roman"/>
          <w:sz w:val="26"/>
          <w:szCs w:val="26"/>
        </w:rPr>
        <w:t>1. Відсутність стратегії переходу України до інноваційної моделі розвитку, неналежне використання методів наукового планування на всіх рівнях управління (системного аналізу, прогнозування, оптимізації, програмно-цільових методів управління тощо), недостатній рівень інноваційної культури працівників органів державної влади.</w:t>
      </w:r>
    </w:p>
    <w:p w:rsidR="0050466E" w:rsidRPr="00531022" w:rsidRDefault="0050466E" w:rsidP="0050466E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31022">
        <w:rPr>
          <w:rFonts w:ascii="Times New Roman" w:hAnsi="Times New Roman"/>
          <w:sz w:val="26"/>
          <w:szCs w:val="26"/>
        </w:rPr>
        <w:t>2. Недосконалість нормативно-правової бази регулювання інноваційної діяльності, поширення практики ігнорування законодавства або зупинення дії статей законів, які стосуються фінансування та стимулювання науково-технічної та інноваційної діяльності.</w:t>
      </w:r>
    </w:p>
    <w:p w:rsidR="0050466E" w:rsidRPr="00531022" w:rsidRDefault="0050466E" w:rsidP="0050466E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31022">
        <w:rPr>
          <w:rFonts w:ascii="Times New Roman" w:hAnsi="Times New Roman"/>
          <w:sz w:val="26"/>
          <w:szCs w:val="26"/>
        </w:rPr>
        <w:t>3. Неефективність адміністративно–організаційної структури управління науково-технічною та інноваційною діяльністю.</w:t>
      </w:r>
    </w:p>
    <w:p w:rsidR="0050466E" w:rsidRPr="00531022" w:rsidRDefault="0050466E" w:rsidP="0050466E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31022">
        <w:rPr>
          <w:rFonts w:ascii="Times New Roman" w:hAnsi="Times New Roman"/>
          <w:sz w:val="26"/>
          <w:szCs w:val="26"/>
        </w:rPr>
        <w:t>4. Недостатній рівень фінансового забезпечення реалізації державної науково-технічної та інноваційної політики.</w:t>
      </w:r>
    </w:p>
    <w:p w:rsidR="0050466E" w:rsidRPr="00531022" w:rsidRDefault="0050466E" w:rsidP="0050466E">
      <w:pPr>
        <w:pStyle w:val="3"/>
        <w:spacing w:line="360" w:lineRule="auto"/>
        <w:rPr>
          <w:sz w:val="26"/>
          <w:szCs w:val="26"/>
        </w:rPr>
      </w:pPr>
      <w:r w:rsidRPr="00531022">
        <w:rPr>
          <w:sz w:val="26"/>
          <w:szCs w:val="26"/>
        </w:rPr>
        <w:t>5. Неефективне використання наявних фінансових та інвестиційних ресурсів для реалізації державної науково-технічної та інноваційної політики.</w:t>
      </w:r>
    </w:p>
    <w:p w:rsidR="0050466E" w:rsidRPr="00531022" w:rsidRDefault="0050466E" w:rsidP="0050466E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31022">
        <w:rPr>
          <w:rFonts w:ascii="Times New Roman" w:hAnsi="Times New Roman"/>
          <w:sz w:val="26"/>
          <w:szCs w:val="26"/>
        </w:rPr>
        <w:t>6. Невідповідність корпоративної структури, яка формується в Україні, вимогам інноваційного розвитку.</w:t>
      </w:r>
    </w:p>
    <w:p w:rsidR="0050466E" w:rsidRPr="00531022" w:rsidRDefault="0050466E" w:rsidP="0050466E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31022">
        <w:rPr>
          <w:rFonts w:ascii="Times New Roman" w:hAnsi="Times New Roman"/>
          <w:sz w:val="26"/>
          <w:szCs w:val="26"/>
        </w:rPr>
        <w:t>7. Повільне формування в Україні сучасного і масштабного ринку інноваційної продукції, інфраструктури інноваційної діяльності.</w:t>
      </w:r>
    </w:p>
    <w:p w:rsidR="0050466E" w:rsidRPr="00531022" w:rsidRDefault="0050466E" w:rsidP="0050466E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31022">
        <w:rPr>
          <w:rFonts w:ascii="Times New Roman" w:hAnsi="Times New Roman"/>
          <w:sz w:val="26"/>
          <w:szCs w:val="26"/>
        </w:rPr>
        <w:t>Аналіз світового досвіду реалізації проектів створення технополісів свідчить про те, що основним несприятливими факторами (перешкодами) є наступні групи:</w:t>
      </w:r>
    </w:p>
    <w:p w:rsidR="0050466E" w:rsidRPr="00CC4E81" w:rsidRDefault="0050466E" w:rsidP="0050466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i/>
          <w:sz w:val="26"/>
          <w:szCs w:val="26"/>
        </w:rPr>
      </w:pPr>
      <w:r w:rsidRPr="00CC4E81">
        <w:rPr>
          <w:rFonts w:ascii="Times New Roman" w:hAnsi="Times New Roman"/>
          <w:i/>
          <w:sz w:val="26"/>
          <w:szCs w:val="26"/>
        </w:rPr>
        <w:t>Політичні:</w:t>
      </w:r>
    </w:p>
    <w:p w:rsidR="0050466E" w:rsidRPr="00531022" w:rsidRDefault="0050466E" w:rsidP="0050466E">
      <w:pPr>
        <w:pStyle w:val="a3"/>
        <w:numPr>
          <w:ilvl w:val="1"/>
          <w:numId w:val="1"/>
        </w:numPr>
        <w:tabs>
          <w:tab w:val="left" w:pos="1080"/>
        </w:tabs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31022">
        <w:rPr>
          <w:rFonts w:ascii="Times New Roman" w:hAnsi="Times New Roman"/>
          <w:sz w:val="26"/>
          <w:szCs w:val="26"/>
        </w:rPr>
        <w:t>Політична нестабільність в країні;</w:t>
      </w:r>
    </w:p>
    <w:p w:rsidR="0050466E" w:rsidRPr="00531022" w:rsidRDefault="0050466E" w:rsidP="0050466E">
      <w:pPr>
        <w:pStyle w:val="a3"/>
        <w:numPr>
          <w:ilvl w:val="1"/>
          <w:numId w:val="1"/>
        </w:numPr>
        <w:tabs>
          <w:tab w:val="left" w:pos="1080"/>
        </w:tabs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31022">
        <w:rPr>
          <w:rFonts w:ascii="Times New Roman" w:hAnsi="Times New Roman"/>
          <w:sz w:val="26"/>
          <w:szCs w:val="26"/>
        </w:rPr>
        <w:t>Відсутність гарантій з боку держави щодо фіна</w:t>
      </w:r>
      <w:r>
        <w:rPr>
          <w:rFonts w:ascii="Times New Roman" w:hAnsi="Times New Roman"/>
          <w:sz w:val="26"/>
          <w:szCs w:val="26"/>
        </w:rPr>
        <w:t>н</w:t>
      </w:r>
      <w:r w:rsidRPr="00531022">
        <w:rPr>
          <w:rFonts w:ascii="Times New Roman" w:hAnsi="Times New Roman"/>
          <w:sz w:val="26"/>
          <w:szCs w:val="26"/>
        </w:rPr>
        <w:t>сування інноваційної інфраструктури;</w:t>
      </w:r>
    </w:p>
    <w:p w:rsidR="0050466E" w:rsidRPr="00531022" w:rsidRDefault="0050466E" w:rsidP="0050466E">
      <w:pPr>
        <w:pStyle w:val="a3"/>
        <w:numPr>
          <w:ilvl w:val="1"/>
          <w:numId w:val="1"/>
        </w:numPr>
        <w:tabs>
          <w:tab w:val="left" w:pos="1080"/>
        </w:tabs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31022">
        <w:rPr>
          <w:rFonts w:ascii="Times New Roman" w:hAnsi="Times New Roman"/>
          <w:sz w:val="26"/>
          <w:szCs w:val="26"/>
        </w:rPr>
        <w:t>Негнучка регуляторна політика у сфері венчурного інвестування в країні;</w:t>
      </w:r>
    </w:p>
    <w:p w:rsidR="0050466E" w:rsidRPr="00531022" w:rsidRDefault="0050466E" w:rsidP="0050466E">
      <w:pPr>
        <w:pStyle w:val="a3"/>
        <w:numPr>
          <w:ilvl w:val="1"/>
          <w:numId w:val="1"/>
        </w:numPr>
        <w:tabs>
          <w:tab w:val="left" w:pos="1080"/>
        </w:tabs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31022">
        <w:rPr>
          <w:rFonts w:ascii="Times New Roman" w:hAnsi="Times New Roman"/>
          <w:sz w:val="26"/>
          <w:szCs w:val="26"/>
        </w:rPr>
        <w:t>Нерозвинений фондовий ринок;</w:t>
      </w:r>
    </w:p>
    <w:p w:rsidR="0050466E" w:rsidRPr="00CC4E81" w:rsidRDefault="0050466E" w:rsidP="0050466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i/>
          <w:sz w:val="26"/>
          <w:szCs w:val="26"/>
        </w:rPr>
      </w:pPr>
      <w:r w:rsidRPr="00CC4E81">
        <w:rPr>
          <w:rFonts w:ascii="Times New Roman" w:hAnsi="Times New Roman"/>
          <w:i/>
          <w:sz w:val="26"/>
          <w:szCs w:val="26"/>
        </w:rPr>
        <w:lastRenderedPageBreak/>
        <w:t>Економічні:</w:t>
      </w:r>
    </w:p>
    <w:p w:rsidR="0050466E" w:rsidRPr="00531022" w:rsidRDefault="0050466E" w:rsidP="0050466E">
      <w:pPr>
        <w:pStyle w:val="a3"/>
        <w:numPr>
          <w:ilvl w:val="1"/>
          <w:numId w:val="2"/>
        </w:numPr>
        <w:tabs>
          <w:tab w:val="left" w:pos="1080"/>
        </w:tabs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31022">
        <w:rPr>
          <w:rFonts w:ascii="Times New Roman" w:hAnsi="Times New Roman"/>
          <w:sz w:val="26"/>
          <w:szCs w:val="26"/>
        </w:rPr>
        <w:t>Відсутність активного податкового стимулювання створення нових підприємств в цілому;</w:t>
      </w:r>
    </w:p>
    <w:p w:rsidR="0050466E" w:rsidRPr="00531022" w:rsidRDefault="0050466E" w:rsidP="0050466E">
      <w:pPr>
        <w:pStyle w:val="a3"/>
        <w:numPr>
          <w:ilvl w:val="1"/>
          <w:numId w:val="2"/>
        </w:numPr>
        <w:tabs>
          <w:tab w:val="left" w:pos="1080"/>
        </w:tabs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31022">
        <w:rPr>
          <w:rFonts w:ascii="Times New Roman" w:hAnsi="Times New Roman"/>
          <w:sz w:val="26"/>
          <w:szCs w:val="26"/>
        </w:rPr>
        <w:t>Відсутність податкових стимулів – зменшення податків для інвесторів, звільнення від оподаткування на початкових стадіях зародження високотехнологічних компаній тощо.</w:t>
      </w:r>
    </w:p>
    <w:p w:rsidR="0050466E" w:rsidRPr="00531022" w:rsidRDefault="0050466E" w:rsidP="0050466E">
      <w:pPr>
        <w:pStyle w:val="a3"/>
        <w:numPr>
          <w:ilvl w:val="1"/>
          <w:numId w:val="2"/>
        </w:numPr>
        <w:tabs>
          <w:tab w:val="left" w:pos="1080"/>
        </w:tabs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31022">
        <w:rPr>
          <w:rFonts w:ascii="Times New Roman" w:hAnsi="Times New Roman"/>
          <w:sz w:val="26"/>
          <w:szCs w:val="26"/>
        </w:rPr>
        <w:t>Економічна нестабільність в країні;</w:t>
      </w:r>
    </w:p>
    <w:p w:rsidR="0050466E" w:rsidRPr="00531022" w:rsidRDefault="0050466E" w:rsidP="0050466E">
      <w:pPr>
        <w:pStyle w:val="a3"/>
        <w:numPr>
          <w:ilvl w:val="1"/>
          <w:numId w:val="2"/>
        </w:numPr>
        <w:tabs>
          <w:tab w:val="left" w:pos="1080"/>
        </w:tabs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31022">
        <w:rPr>
          <w:rFonts w:ascii="Times New Roman" w:hAnsi="Times New Roman"/>
          <w:sz w:val="26"/>
          <w:szCs w:val="26"/>
        </w:rPr>
        <w:t>Відсутність зацікавленості фінансових установ у підтримці інноваційних проектів;</w:t>
      </w:r>
    </w:p>
    <w:p w:rsidR="0050466E" w:rsidRPr="00531022" w:rsidRDefault="0050466E" w:rsidP="0050466E">
      <w:pPr>
        <w:pStyle w:val="a3"/>
        <w:numPr>
          <w:ilvl w:val="1"/>
          <w:numId w:val="2"/>
        </w:numPr>
        <w:tabs>
          <w:tab w:val="left" w:pos="1080"/>
        </w:tabs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31022">
        <w:rPr>
          <w:rFonts w:ascii="Times New Roman" w:hAnsi="Times New Roman"/>
          <w:sz w:val="26"/>
          <w:szCs w:val="26"/>
        </w:rPr>
        <w:t>Обмежений попит на інноваційну продукцію всередині країни;</w:t>
      </w:r>
    </w:p>
    <w:p w:rsidR="0050466E" w:rsidRPr="00531022" w:rsidRDefault="0050466E" w:rsidP="0050466E">
      <w:pPr>
        <w:pStyle w:val="a3"/>
        <w:numPr>
          <w:ilvl w:val="1"/>
          <w:numId w:val="2"/>
        </w:numPr>
        <w:tabs>
          <w:tab w:val="left" w:pos="1080"/>
        </w:tabs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31022">
        <w:rPr>
          <w:rFonts w:ascii="Times New Roman" w:hAnsi="Times New Roman"/>
          <w:sz w:val="26"/>
          <w:szCs w:val="26"/>
        </w:rPr>
        <w:t>Низька платоспроможність вітчизняних споживачів нової технології / техніки;</w:t>
      </w:r>
    </w:p>
    <w:p w:rsidR="0050466E" w:rsidRPr="00531022" w:rsidRDefault="0050466E" w:rsidP="0050466E">
      <w:pPr>
        <w:pStyle w:val="a3"/>
        <w:numPr>
          <w:ilvl w:val="1"/>
          <w:numId w:val="2"/>
        </w:numPr>
        <w:tabs>
          <w:tab w:val="left" w:pos="1080"/>
        </w:tabs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31022">
        <w:rPr>
          <w:rFonts w:ascii="Times New Roman" w:hAnsi="Times New Roman"/>
          <w:sz w:val="26"/>
          <w:szCs w:val="26"/>
        </w:rPr>
        <w:t>Наявність зарубіжної конкуренції на ринках;</w:t>
      </w:r>
    </w:p>
    <w:p w:rsidR="0050466E" w:rsidRPr="00CC4E81" w:rsidRDefault="0050466E" w:rsidP="0050466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i/>
          <w:sz w:val="26"/>
          <w:szCs w:val="26"/>
        </w:rPr>
      </w:pPr>
      <w:r w:rsidRPr="00CC4E81">
        <w:rPr>
          <w:rFonts w:ascii="Times New Roman" w:hAnsi="Times New Roman"/>
          <w:i/>
          <w:sz w:val="26"/>
          <w:szCs w:val="26"/>
        </w:rPr>
        <w:t>Освітні (наукового потенціалу):</w:t>
      </w:r>
    </w:p>
    <w:p w:rsidR="0050466E" w:rsidRPr="00531022" w:rsidRDefault="0050466E" w:rsidP="0050466E">
      <w:pPr>
        <w:pStyle w:val="a3"/>
        <w:numPr>
          <w:ilvl w:val="1"/>
          <w:numId w:val="3"/>
        </w:numPr>
        <w:tabs>
          <w:tab w:val="left" w:pos="1080"/>
        </w:tabs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31022">
        <w:rPr>
          <w:rFonts w:ascii="Times New Roman" w:hAnsi="Times New Roman"/>
          <w:sz w:val="26"/>
          <w:szCs w:val="26"/>
        </w:rPr>
        <w:t>Відтік розумового потенціалу з країни;</w:t>
      </w:r>
    </w:p>
    <w:p w:rsidR="0050466E" w:rsidRPr="00531022" w:rsidRDefault="0050466E" w:rsidP="0050466E">
      <w:pPr>
        <w:pStyle w:val="a3"/>
        <w:numPr>
          <w:ilvl w:val="1"/>
          <w:numId w:val="3"/>
        </w:numPr>
        <w:tabs>
          <w:tab w:val="left" w:pos="1080"/>
        </w:tabs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31022">
        <w:rPr>
          <w:rFonts w:ascii="Times New Roman" w:hAnsi="Times New Roman"/>
          <w:sz w:val="26"/>
          <w:szCs w:val="26"/>
        </w:rPr>
        <w:t>Відсутність державної політики спрямованої на зменшення шляху від розробки ідеї до її втілення - створення у навчаль</w:t>
      </w:r>
      <w:r>
        <w:rPr>
          <w:rFonts w:ascii="Times New Roman" w:hAnsi="Times New Roman"/>
          <w:sz w:val="26"/>
          <w:szCs w:val="26"/>
        </w:rPr>
        <w:t>них закладах венчурних компаній;</w:t>
      </w:r>
    </w:p>
    <w:p w:rsidR="0050466E" w:rsidRDefault="0050466E" w:rsidP="0050466E">
      <w:pPr>
        <w:pStyle w:val="a3"/>
        <w:numPr>
          <w:ilvl w:val="1"/>
          <w:numId w:val="3"/>
        </w:numPr>
        <w:tabs>
          <w:tab w:val="left" w:pos="1080"/>
        </w:tabs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31022">
        <w:rPr>
          <w:rFonts w:ascii="Times New Roman" w:hAnsi="Times New Roman"/>
          <w:sz w:val="26"/>
          <w:szCs w:val="26"/>
        </w:rPr>
        <w:t>Відсутність до</w:t>
      </w:r>
      <w:r>
        <w:rPr>
          <w:rFonts w:ascii="Times New Roman" w:hAnsi="Times New Roman"/>
          <w:sz w:val="26"/>
          <w:szCs w:val="26"/>
        </w:rPr>
        <w:t>с</w:t>
      </w:r>
      <w:r w:rsidRPr="00531022">
        <w:rPr>
          <w:rFonts w:ascii="Times New Roman" w:hAnsi="Times New Roman"/>
          <w:sz w:val="26"/>
          <w:szCs w:val="26"/>
        </w:rPr>
        <w:t>віду реалізації проек</w:t>
      </w:r>
      <w:r>
        <w:rPr>
          <w:rFonts w:ascii="Times New Roman" w:hAnsi="Times New Roman"/>
          <w:sz w:val="26"/>
          <w:szCs w:val="26"/>
        </w:rPr>
        <w:t>тів інноваційної інфраструктури.</w:t>
      </w:r>
    </w:p>
    <w:p w:rsidR="0050466E" w:rsidRPr="009A0A6F" w:rsidRDefault="0050466E" w:rsidP="0050466E">
      <w:pPr>
        <w:pStyle w:val="a3"/>
        <w:tabs>
          <w:tab w:val="left" w:pos="1080"/>
        </w:tabs>
        <w:spacing w:after="0" w:line="360" w:lineRule="auto"/>
        <w:ind w:left="0" w:firstLine="709"/>
        <w:jc w:val="center"/>
        <w:rPr>
          <w:rFonts w:ascii="Times New Roman" w:hAnsi="Times New Roman"/>
          <w:i/>
          <w:sz w:val="26"/>
          <w:szCs w:val="26"/>
        </w:rPr>
      </w:pPr>
      <w:r w:rsidRPr="009A0A6F">
        <w:rPr>
          <w:rFonts w:ascii="Times New Roman" w:hAnsi="Times New Roman"/>
          <w:i/>
          <w:sz w:val="26"/>
          <w:szCs w:val="26"/>
        </w:rPr>
        <w:t>Механізми запобіганням перешкодам</w:t>
      </w:r>
    </w:p>
    <w:p w:rsidR="0050466E" w:rsidRPr="009A0A6F" w:rsidRDefault="0050466E" w:rsidP="0050466E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A0A6F">
        <w:rPr>
          <w:rFonts w:ascii="Times New Roman" w:hAnsi="Times New Roman"/>
          <w:sz w:val="26"/>
          <w:szCs w:val="26"/>
        </w:rPr>
        <w:t>Стратегічною метою проекту створення Технополісу П’ятихатки є формування ринкових механізмів і відповідної інноваційної інфраструктури, здатних перетворити наявний науково-технічний потенціал в основний ресурс суспільного виробництва та забезпечити випереджувальні темпи економічного розвитку Харківської області в епоху економіки знань.</w:t>
      </w:r>
    </w:p>
    <w:p w:rsidR="0050466E" w:rsidRPr="009A0A6F" w:rsidRDefault="0050466E" w:rsidP="0050466E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A0A6F">
        <w:rPr>
          <w:rFonts w:ascii="Times New Roman" w:hAnsi="Times New Roman"/>
          <w:sz w:val="26"/>
          <w:szCs w:val="26"/>
        </w:rPr>
        <w:t xml:space="preserve">Особливість проекту полягає в </w:t>
      </w:r>
      <w:r>
        <w:rPr>
          <w:rFonts w:ascii="Times New Roman" w:hAnsi="Times New Roman"/>
          <w:sz w:val="26"/>
          <w:szCs w:val="26"/>
        </w:rPr>
        <w:t>необхідності</w:t>
      </w:r>
      <w:r w:rsidRPr="009A0A6F">
        <w:rPr>
          <w:rFonts w:ascii="Times New Roman" w:hAnsi="Times New Roman"/>
          <w:sz w:val="26"/>
          <w:szCs w:val="26"/>
        </w:rPr>
        <w:t xml:space="preserve"> сформувати організаційно-правові механізми, які б забезпечили ефективне функціонування інноваційної інфраструктури та забезпечили певний рівень інвестиційної зацікавленості з боку приватних інвесторів.</w:t>
      </w:r>
    </w:p>
    <w:p w:rsidR="0050466E" w:rsidRPr="009A0A6F" w:rsidRDefault="0050466E" w:rsidP="0050466E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A0A6F">
        <w:rPr>
          <w:rFonts w:ascii="Times New Roman" w:hAnsi="Times New Roman"/>
          <w:sz w:val="26"/>
          <w:szCs w:val="26"/>
        </w:rPr>
        <w:t>Зазначені вище перешкоди, можливі на шляху реалізації проекту, особливо політичні та економічні, в цілому мають спільний характер, що проявляється у відсутності гнучкої політики держави щодо ефективного розвитку інноваційної діяльності.</w:t>
      </w:r>
    </w:p>
    <w:p w:rsidR="0050466E" w:rsidRPr="009A0A6F" w:rsidRDefault="0050466E" w:rsidP="0050466E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A0A6F">
        <w:rPr>
          <w:rFonts w:ascii="Times New Roman" w:hAnsi="Times New Roman"/>
          <w:sz w:val="26"/>
          <w:szCs w:val="26"/>
        </w:rPr>
        <w:lastRenderedPageBreak/>
        <w:t>Забезпечити такий розвиток можна за допомогою організаційно-правових механізмів, які будуть сприяти інвестиційно-інноваційному розвитку та знижуватимуть ризики приватних інвесторів до такого рівня, який стане привабливим для інвестування.</w:t>
      </w:r>
    </w:p>
    <w:p w:rsidR="0050466E" w:rsidRPr="009A0A6F" w:rsidRDefault="0050466E" w:rsidP="0050466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A0A6F">
        <w:rPr>
          <w:rFonts w:ascii="Times New Roman" w:hAnsi="Times New Roman"/>
          <w:sz w:val="26"/>
          <w:szCs w:val="26"/>
        </w:rPr>
        <w:t>Одним із таких організаційно</w:t>
      </w:r>
      <w:r>
        <w:rPr>
          <w:rFonts w:ascii="Times New Roman" w:hAnsi="Times New Roman"/>
          <w:sz w:val="26"/>
          <w:szCs w:val="26"/>
        </w:rPr>
        <w:t>-</w:t>
      </w:r>
      <w:r w:rsidRPr="009A0A6F">
        <w:rPr>
          <w:rFonts w:ascii="Times New Roman" w:hAnsi="Times New Roman"/>
          <w:sz w:val="26"/>
          <w:szCs w:val="26"/>
        </w:rPr>
        <w:t xml:space="preserve">правових </w:t>
      </w:r>
      <w:r>
        <w:rPr>
          <w:rFonts w:ascii="Times New Roman" w:hAnsi="Times New Roman"/>
          <w:sz w:val="26"/>
          <w:szCs w:val="26"/>
        </w:rPr>
        <w:t>механізмів</w:t>
      </w:r>
      <w:r w:rsidRPr="009A0A6F">
        <w:rPr>
          <w:rFonts w:ascii="Times New Roman" w:hAnsi="Times New Roman"/>
          <w:sz w:val="26"/>
          <w:szCs w:val="26"/>
        </w:rPr>
        <w:t xml:space="preserve"> є Проект Закону України «Про технополіс П’ятихатки» предметом регулювання якого є правові, економічні, організаційні відносини, пов’язані зі створенням технополісу П’ятихатки і запровадженням та застосуванням у межах його території спеціального режиму інноваційно-інвестиційної діяльності з метою активізації наукової, науково-технічної та інноваційної діяльності, інтенсифікації процесів передачі їх результатів у реальний сектор економіки і виробництва на їх основі високотехнологічної продукції, підвищення рівня конкурентоспроможності вітчизняних товарів (робіт, послуг) на внутрішньому та зовнішньому ринках для виконання обраної за стратегічну інноваційно-інвестиційної моделі розвитку економіки України, розбудови наукової, інноваційної та соціальної інфраструктури, а також стимулювання соціально-економічного розвитку регіону завдяки реалізації його наукового і промислового потенціалу.</w:t>
      </w:r>
    </w:p>
    <w:p w:rsidR="0050466E" w:rsidRPr="009A0A6F" w:rsidRDefault="0050466E" w:rsidP="0050466E">
      <w:pPr>
        <w:tabs>
          <w:tab w:val="num" w:pos="993"/>
        </w:tabs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A0A6F">
        <w:rPr>
          <w:rFonts w:ascii="Times New Roman" w:hAnsi="Times New Roman"/>
          <w:sz w:val="26"/>
          <w:szCs w:val="26"/>
        </w:rPr>
        <w:t>Прийняття даного закону суттєво зменшить вплив негативних факторів та можливих перешкод реалізації проекту Технополіс П’ятихатки, оскільки ним визначено що «Технополіс П’ятихатки є спеціальною економічною зоною науково-технічного та інноваційно-впроваджувального типу, яка встановлюється у межах кордонів території Харківської області, та на якій запроваджується і діє спеціальний режим для реалізації національними та іноземними юридичними і фізичними особами інноваційних та інвестиційних проектів, зареєстрованих в установленому цим Законом порядку.»</w:t>
      </w:r>
    </w:p>
    <w:p w:rsidR="0050466E" w:rsidRPr="009A0A6F" w:rsidRDefault="0050466E" w:rsidP="0050466E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A0A6F">
        <w:rPr>
          <w:rFonts w:ascii="Times New Roman" w:hAnsi="Times New Roman"/>
          <w:sz w:val="26"/>
          <w:szCs w:val="26"/>
        </w:rPr>
        <w:t>Отже, загальні правові і економічні основи статусу технополісу як спеціальної економічної зони, допоможуть нівелювати вплив перешкод політичного та економічного характеру.</w:t>
      </w:r>
    </w:p>
    <w:p w:rsidR="0050466E" w:rsidRPr="009A0A6F" w:rsidRDefault="0050466E" w:rsidP="0050466E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A0A6F">
        <w:rPr>
          <w:rFonts w:ascii="Times New Roman" w:hAnsi="Times New Roman"/>
          <w:sz w:val="26"/>
          <w:szCs w:val="26"/>
        </w:rPr>
        <w:t xml:space="preserve">Для запобіганню впливу відсутності досвіду реалізації проектів інноваційної інфраструктури </w:t>
      </w:r>
      <w:r>
        <w:rPr>
          <w:rFonts w:ascii="Times New Roman" w:hAnsi="Times New Roman"/>
          <w:sz w:val="26"/>
          <w:szCs w:val="26"/>
        </w:rPr>
        <w:t xml:space="preserve">в Україні </w:t>
      </w:r>
      <w:r w:rsidRPr="009A0A6F">
        <w:rPr>
          <w:rFonts w:ascii="Times New Roman" w:hAnsi="Times New Roman"/>
          <w:sz w:val="26"/>
          <w:szCs w:val="26"/>
        </w:rPr>
        <w:t>до команди проекту необхідно буде залучити закордонного експерта, який має досвід реалізації подібних проектів.</w:t>
      </w:r>
    </w:p>
    <w:p w:rsidR="0050466E" w:rsidRPr="00074C2C" w:rsidRDefault="0050466E" w:rsidP="0050466E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74C2C">
        <w:rPr>
          <w:rFonts w:ascii="Times New Roman" w:hAnsi="Times New Roman"/>
          <w:sz w:val="26"/>
          <w:szCs w:val="26"/>
        </w:rPr>
        <w:lastRenderedPageBreak/>
        <w:t>Отже, успішністю реалізації проекту Технополіс П’ятихатки та запорукою його ефективного функціонування є прийняття Закону України «Про Технополіс П’ятихатки», що забезпечить привабливість визначеної території для інвестора та попередить відтік науково-потенціалу за кордон, оскільки територія (Харківський регіон) наукового потенціалу буде мати перспективи інноваційно-інвестиційного розвитку.</w:t>
      </w:r>
    </w:p>
    <w:p w:rsidR="006D6982" w:rsidRDefault="006D6982"/>
    <w:sectPr w:rsidR="006D6982" w:rsidSect="00C3314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66A96"/>
    <w:multiLevelType w:val="hybridMultilevel"/>
    <w:tmpl w:val="718A1564"/>
    <w:lvl w:ilvl="0" w:tplc="6A269464">
      <w:start w:val="1"/>
      <w:numFmt w:val="bullet"/>
      <w:lvlText w:val="‐"/>
      <w:lvlJc w:val="left"/>
      <w:pPr>
        <w:tabs>
          <w:tab w:val="num" w:pos="2149"/>
        </w:tabs>
        <w:ind w:left="2149" w:hanging="360"/>
      </w:pPr>
      <w:rPr>
        <w:rFonts w:ascii="SimHei" w:eastAsia="SimHei" w:hAnsi="SimHei" w:hint="eastAsia"/>
      </w:rPr>
    </w:lvl>
    <w:lvl w:ilvl="1" w:tplc="6A269464">
      <w:start w:val="1"/>
      <w:numFmt w:val="bullet"/>
      <w:lvlText w:val="‐"/>
      <w:lvlJc w:val="left"/>
      <w:pPr>
        <w:tabs>
          <w:tab w:val="num" w:pos="1789"/>
        </w:tabs>
        <w:ind w:left="1789" w:hanging="360"/>
      </w:pPr>
      <w:rPr>
        <w:rFonts w:ascii="SimHei" w:eastAsia="SimHei" w:hAnsi="SimHei" w:hint="eastAsia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37980DE7"/>
    <w:multiLevelType w:val="hybridMultilevel"/>
    <w:tmpl w:val="225A1B88"/>
    <w:lvl w:ilvl="0" w:tplc="6A269464">
      <w:start w:val="1"/>
      <w:numFmt w:val="bullet"/>
      <w:lvlText w:val="‐"/>
      <w:lvlJc w:val="left"/>
      <w:pPr>
        <w:tabs>
          <w:tab w:val="num" w:pos="2149"/>
        </w:tabs>
        <w:ind w:left="2149" w:hanging="360"/>
      </w:pPr>
      <w:rPr>
        <w:rFonts w:ascii="SimHei" w:eastAsia="SimHei" w:hAnsi="SimHei" w:hint="eastAsia"/>
      </w:rPr>
    </w:lvl>
    <w:lvl w:ilvl="1" w:tplc="6A269464">
      <w:start w:val="1"/>
      <w:numFmt w:val="bullet"/>
      <w:lvlText w:val="‐"/>
      <w:lvlJc w:val="left"/>
      <w:pPr>
        <w:tabs>
          <w:tab w:val="num" w:pos="1789"/>
        </w:tabs>
        <w:ind w:left="1789" w:hanging="360"/>
      </w:pPr>
      <w:rPr>
        <w:rFonts w:ascii="SimHei" w:eastAsia="SimHei" w:hAnsi="SimHei" w:hint="eastAsia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427962CD"/>
    <w:multiLevelType w:val="hybridMultilevel"/>
    <w:tmpl w:val="90D4C058"/>
    <w:lvl w:ilvl="0" w:tplc="8730E0B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6A269464">
      <w:start w:val="1"/>
      <w:numFmt w:val="bullet"/>
      <w:lvlText w:val="‐"/>
      <w:lvlJc w:val="left"/>
      <w:pPr>
        <w:tabs>
          <w:tab w:val="num" w:pos="1789"/>
        </w:tabs>
        <w:ind w:left="1789" w:hanging="360"/>
      </w:pPr>
      <w:rPr>
        <w:rFonts w:ascii="SimHei" w:eastAsia="SimHei" w:hAnsi="SimHei" w:hint="eastAsia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6F9"/>
    <w:rsid w:val="002676F9"/>
    <w:rsid w:val="0050466E"/>
    <w:rsid w:val="006D6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66E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semiHidden/>
    <w:rsid w:val="0050466E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8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50466E"/>
    <w:rPr>
      <w:rFonts w:ascii="Times New Roman" w:eastAsia="Times New Roman" w:hAnsi="Times New Roman" w:cs="Times New Roman"/>
      <w:sz w:val="24"/>
      <w:szCs w:val="28"/>
      <w:lang w:val="uk-UA" w:eastAsia="ru-RU"/>
    </w:rPr>
  </w:style>
  <w:style w:type="paragraph" w:styleId="a3">
    <w:name w:val="List Paragraph"/>
    <w:basedOn w:val="a"/>
    <w:uiPriority w:val="99"/>
    <w:qFormat/>
    <w:rsid w:val="005046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66E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semiHidden/>
    <w:rsid w:val="0050466E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8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50466E"/>
    <w:rPr>
      <w:rFonts w:ascii="Times New Roman" w:eastAsia="Times New Roman" w:hAnsi="Times New Roman" w:cs="Times New Roman"/>
      <w:sz w:val="24"/>
      <w:szCs w:val="28"/>
      <w:lang w:val="uk-UA" w:eastAsia="ru-RU"/>
    </w:rPr>
  </w:style>
  <w:style w:type="paragraph" w:styleId="a3">
    <w:name w:val="List Paragraph"/>
    <w:basedOn w:val="a"/>
    <w:uiPriority w:val="99"/>
    <w:qFormat/>
    <w:rsid w:val="005046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877</Words>
  <Characters>5004</Characters>
  <Application>Microsoft Office Word</Application>
  <DocSecurity>0</DocSecurity>
  <Lines>41</Lines>
  <Paragraphs>11</Paragraphs>
  <ScaleCrop>false</ScaleCrop>
  <Company/>
  <LinksUpToDate>false</LinksUpToDate>
  <CharactersWithSpaces>5870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МАН-264</dc:creator>
  <cp:keywords/>
  <dc:description/>
  <cp:lastModifiedBy>МАН-264</cp:lastModifiedBy>
  <cp:revision>2</cp:revision>
  <dcterms:created xsi:type="dcterms:W3CDTF">2013-07-18T11:07:00Z</dcterms:created>
  <dcterms:modified xsi:type="dcterms:W3CDTF">2013-07-18T11:08:00Z</dcterms:modified>
</cp:coreProperties>
</file>