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81" w:rsidRPr="00932481" w:rsidRDefault="00932481" w:rsidP="009324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324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1.12. Ідентифікація ризиків проекту</w:t>
      </w:r>
    </w:p>
    <w:p w:rsidR="00932481" w:rsidRPr="00932481" w:rsidRDefault="00932481" w:rsidP="009324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2481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left:0;text-align:left;margin-left:-8pt;margin-top:11.3pt;width:47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">
            <v:shadow on="t" opacity=".5" offset="6pt,6pt"/>
          </v:shape>
        </w:pict>
      </w:r>
      <w:r w:rsidRPr="00932481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932481" w:rsidRPr="00932481" w:rsidRDefault="00932481" w:rsidP="009324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32481" w:rsidRPr="00932481" w:rsidRDefault="00932481" w:rsidP="00932481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>Для визначення ризиків проекту створення Міжнародного реабілітаційного містечка «</w:t>
      </w:r>
      <w:proofErr w:type="spellStart"/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>ІnterMedical-EcoCity</w:t>
      </w:r>
      <w:proofErr w:type="spellEnd"/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>» було проведено ідентифікацію ризиків (табл. 1.13), що належать до:</w:t>
      </w:r>
    </w:p>
    <w:p w:rsidR="00932481" w:rsidRPr="00932481" w:rsidRDefault="00932481" w:rsidP="00932481">
      <w:pPr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>загальної соціально-економічної ситуації (політична нестабільність; існуюча та майбутня правова база для реалізації проекту; перспективи економічного розвитку в цілому; фінансова нестабільність (можливі зміни в оподаткуванні, інфляція, зміни валютного курсу тощо);</w:t>
      </w:r>
    </w:p>
    <w:p w:rsidR="00932481" w:rsidRPr="00932481" w:rsidRDefault="00932481" w:rsidP="0093248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>виробничих ризиків (підвищення поточних витрат; невиконання графіка поставок сировини, матеріалів, технологічного устаткування, паливно-енергетичних ресурсів; нові вимоги з екології; нестача трудових ресурсів; зміна умов транспортування тощо);</w:t>
      </w:r>
    </w:p>
    <w:p w:rsidR="00932481" w:rsidRPr="00932481" w:rsidRDefault="00932481" w:rsidP="0093248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ринкових ризиків (зміна попиту на продукцію; втрата позицій на ринку; зміна якісних ознак продукції; поява конкуруючої продукції тощо). </w:t>
      </w:r>
    </w:p>
    <w:p w:rsidR="00932481" w:rsidRPr="00932481" w:rsidRDefault="00932481" w:rsidP="00932481">
      <w:pPr>
        <w:spacing w:after="0" w:line="360" w:lineRule="auto"/>
        <w:ind w:left="66" w:firstLine="642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Надано опис конкретних заходів, які нададуть можливість або зовсім позбутися, або значно зменшити негативний вплив кожного фактору на кінцеві наслідки впровадження проекту. </w:t>
      </w:r>
    </w:p>
    <w:p w:rsidR="00932481" w:rsidRPr="00932481" w:rsidRDefault="00932481" w:rsidP="00932481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n88"/>
      <w:bookmarkStart w:id="1" w:name="n89"/>
      <w:bookmarkStart w:id="2" w:name="n90"/>
      <w:bookmarkStart w:id="3" w:name="n91"/>
      <w:bookmarkEnd w:id="0"/>
      <w:bookmarkEnd w:id="1"/>
      <w:bookmarkEnd w:id="2"/>
      <w:bookmarkEnd w:id="3"/>
    </w:p>
    <w:p w:rsidR="00932481" w:rsidRPr="00932481" w:rsidRDefault="00932481" w:rsidP="00932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932481" w:rsidRPr="00932481" w:rsidSect="00415125">
          <w:endnotePr>
            <w:numFmt w:val="decimal"/>
          </w:end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32481" w:rsidRPr="00932481" w:rsidRDefault="00932481" w:rsidP="00932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932481">
        <w:rPr>
          <w:rFonts w:ascii="Times New Roman" w:eastAsia="Times New Roman" w:hAnsi="Times New Roman" w:cs="Times New Roman"/>
          <w:sz w:val="26"/>
          <w:szCs w:val="26"/>
          <w:lang w:val="uk-UA"/>
        </w:rPr>
        <w:lastRenderedPageBreak/>
        <w:t>Таблиця 1.13 – Ідентифікація ризиків проекту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985"/>
        <w:gridCol w:w="3119"/>
        <w:gridCol w:w="3260"/>
        <w:gridCol w:w="4252"/>
      </w:tblGrid>
      <w:tr w:rsidR="00932481" w:rsidRPr="00932481" w:rsidTr="003E2C2D">
        <w:tc>
          <w:tcPr>
            <w:tcW w:w="534" w:type="dxa"/>
            <w:shd w:val="clear" w:color="auto" w:fill="auto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Найменування ризику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Конкретна подія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Причини виникнення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Наслідки</w:t>
            </w:r>
          </w:p>
        </w:tc>
        <w:tc>
          <w:tcPr>
            <w:tcW w:w="4252" w:type="dxa"/>
            <w:vAlign w:val="center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Методи управління</w:t>
            </w:r>
          </w:p>
        </w:tc>
      </w:tr>
      <w:tr w:rsidR="00932481" w:rsidRPr="00932481" w:rsidTr="003E2C2D">
        <w:tc>
          <w:tcPr>
            <w:tcW w:w="14992" w:type="dxa"/>
            <w:gridSpan w:val="6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  <w:t>Макроекономічні ризики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Політика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Зміна політичної ситуації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Зміна влади, зокрема, місцевої; зміни в геополітичному становищі держави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Відсутність підтримки проекту на рівні держави та/або місцевою владою; зниження в</w:t>
            </w: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sym w:font="Symbol" w:char="F0A2"/>
            </w:r>
            <w:proofErr w:type="spellStart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їзних</w:t>
            </w:r>
            <w:proofErr w:type="spellEnd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туристичних потоків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мінімізація збитків, розробка альтернативних маркетингових стратегій; активний соціальний маркетинг; пільгові умови для інвесторів і споживачів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Екологія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Погіршення екологічного стану території реалізації проекту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Обміління й засолення; підвищення забрудненості води та земель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Обмеженість ресурсів (вода, грязь); неможливість надання якісних послуг; втрата інвесторів та споживачів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Мінімізація ймовірності виникнення, розробка та використання продуманої системи контролю якості послуг; активне рекламування здорового способу життя та екологічної свідомості населення; співпраця з громадськими організаціями щодо охорони навколишнього середовища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Економіка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Зміни в економічних показниках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Нестабільність в країні, криза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Затримка реалізації, несвоєчасна здача в експлуатацію; нестача інвестицій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мінімізація збитків, розробка альтернативних варіантів реалізації проекту; розробка альтернативних проектних пропозицій для локальних інвестиційних проектів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Законодавство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Посилення вимог санітарного або екологічного контролю, збільшення податкових ставок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Зміна влади або соціально-політичної ситуації в країні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Затримка реалізації, несвоєчасна здача в експлуатацію; нестача інвестицій; збільшення витрат бюджету, в тому числі обсягів коштів на непередбачувані витрати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мінімізація збитків, розробка альтернативних маркетингових стратегій; моніторинг законодавчої бази; альтернативні умови договорів про співпрацю; пільгові умови для якірних інвесторів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Населення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Негативне відношення </w:t>
            </w: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населення до проекту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Непродумана маркетингова стратегія; </w:t>
            </w: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виконання неналежним чином, неефективна програма соціального маркетингу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Відсутність підтримки проекту населенням </w:t>
            </w: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території проекту; збільшення строків реалізації проекту; зниження  туристичних потоків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 xml:space="preserve">Мінімізація ймовірності виникнення, розробка та використання продуманої </w:t>
            </w: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системи управління цільовою аудиторією проекту; активна співпраця з громадськими організаціями та благодійними фондами (непряма реклама)</w:t>
            </w:r>
          </w:p>
        </w:tc>
      </w:tr>
      <w:tr w:rsidR="00932481" w:rsidRPr="00932481" w:rsidTr="003E2C2D">
        <w:tc>
          <w:tcPr>
            <w:tcW w:w="14992" w:type="dxa"/>
            <w:gridSpan w:val="6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 w:eastAsia="en-US"/>
              </w:rPr>
              <w:lastRenderedPageBreak/>
              <w:t>Мікроекономічні ризики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Маркетингова стратегія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Неправильний вибір маркетингової стратегії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Непродумана маркетингова стратегія; виконання неналежним чином, неефективна програма маркетингу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Зменшення попиту на послуги; втрата частки прибутку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мінімізація збитків, розробка альтернативних маркетингових стратегій; залучення спеціалістів високої кваліфікації,  експертів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Інформованість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Низька інформованість про послуги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Відсутність або неефективність власного сайту; рекламних роликів; відсутність або невірний вибір іміджу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Невпізнанність послуги; втрата потенційних інвесторів, орендарів і клієнтів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Контроль ризику, диверсифікація, реклама; </w:t>
            </w:r>
            <w:proofErr w:type="spellStart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інтернет</w:t>
            </w:r>
            <w:proofErr w:type="spellEnd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; видання друкованих рекламних матеріалів; статті в ЗМІ; позитивні відгуки попередніх клієнтів; особиста розсилка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Послуги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Ризик </w:t>
            </w:r>
            <w:proofErr w:type="spellStart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нереалізації</w:t>
            </w:r>
            <w:proofErr w:type="spellEnd"/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послуг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Залежність результатів прийнятих рішень від "особистих" умов договору; активізація маркетингової діяльності конкурентів; зниження рівню життя населення (неможливість оплати послуг)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Скорочення потреби в даному виді послуг; зниження попиту з огляду на зміни структури бюджету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Мінімізація ймовірності виникнення, розробка та використання продуманої системи контролю якості послуг; створення та актуалізація бази даних можливих інвесторів та орендарів; активне використання всіх форм маркетингу; співпраця з благодійними фондами для створення пільгових умов оплати послуг для певних категорій громадян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Конкуренти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Поява нових конкурентів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Різке зростання обсягів і рентабельності виробництва (сприяє припливу конкурентів)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Втрата частки ринку; відтік інвесторів, орендарів і клієнтів; зниження попиту на послуги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позиціонування на ринку; використання реклами; конкурентні переваги; інформація про досвід попередніх проектів; моніторинг стану конкурентів</w:t>
            </w:r>
          </w:p>
        </w:tc>
      </w:tr>
      <w:tr w:rsidR="00932481" w:rsidRPr="00932481" w:rsidTr="003E2C2D">
        <w:trPr>
          <w:trHeight w:val="1497"/>
        </w:trPr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Оплата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Ризик неотримання (несвоєчасного отримання) оплати за реалізовану послугу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Кризовий стан взаємних платежів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Прийняття рішення інвестором або орендарем про використання призначеної для оплати суми на інші цілі; відсутність необхідної суми у інвесторів (орендарів)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Мінімізація збитків, контроль ризику, попередня оплата, прописування в договорах штрафних санкцій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Виробничі плани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Ризик зриву власних виробничих планів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Непередбачувана нестача фінансових коштів; технічні аварії; перехід кваліфікованих кадрів на інші підприємства або нестача кадрів необхідної кваліфікації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Призупинення робочого процесу; втрата планованого, додаткового прибутку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Виключення ризику, ув’язка соціальної стратегії з цілями і можливостями проекту; розвиток технологічної і технічної бази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Поставщики товарів, послуг, устаткування тощо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Ризик несвоєчасного отримання товарів, послуг, устаткування або збільшення їх вартості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Нестабільна економічна та/або фінансова ситуація, фінансово-економічна криза; несумлінність поставщиків; інфляція на певні групи товарів та послуг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Призупинення робочого процесу; втрата планованого, додаткового прибутку; збільшення бюджету проекту та/або обсягів непередбачуваних витрат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диверсифікація, чітке і однозначне формулювання відповідних статей у документах; залучення для оформлення документів фахівців, що мають практичний досвід у цій галузі, експертів; створення бази даних та розгалуженої системи поставщиків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Договори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Вимушені зміни умов договорів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Зміна керівництва, зміна пріоритетів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Затягування строків; зменшення прогнозованого прибутку; розрив контракту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Контроль ризику, диверсифікація, чітке і однозначне формулювання відповідних статей у документах; </w:t>
            </w:r>
          </w:p>
        </w:tc>
      </w:tr>
      <w:tr w:rsidR="00932481" w:rsidRPr="00932481" w:rsidTr="003E2C2D">
        <w:tc>
          <w:tcPr>
            <w:tcW w:w="534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Бізнес-середовище</w:t>
            </w:r>
          </w:p>
        </w:tc>
        <w:tc>
          <w:tcPr>
            <w:tcW w:w="1985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Економічна дестабілізація</w:t>
            </w:r>
          </w:p>
        </w:tc>
        <w:tc>
          <w:tcPr>
            <w:tcW w:w="3119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Нестабільна економічна та політична ситуація країни</w:t>
            </w:r>
          </w:p>
        </w:tc>
        <w:tc>
          <w:tcPr>
            <w:tcW w:w="3260" w:type="dxa"/>
            <w:shd w:val="clear" w:color="auto" w:fill="auto"/>
          </w:tcPr>
          <w:p w:rsidR="00932481" w:rsidRPr="00932481" w:rsidRDefault="00932481" w:rsidP="00932481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Підвищення цін, податків, зниження активності бізнесу</w:t>
            </w:r>
          </w:p>
        </w:tc>
        <w:tc>
          <w:tcPr>
            <w:tcW w:w="4252" w:type="dxa"/>
          </w:tcPr>
          <w:p w:rsidR="00932481" w:rsidRPr="00932481" w:rsidRDefault="00932481" w:rsidP="009324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932481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Контроль ризику, моніторинг законодавчої бази; альтернативні умови договорів про співпрацю; пільгові умови для якірних інвесторів</w:t>
            </w:r>
          </w:p>
        </w:tc>
      </w:tr>
    </w:tbl>
    <w:p w:rsidR="00932481" w:rsidRPr="00932481" w:rsidRDefault="00932481" w:rsidP="00932481">
      <w:pPr>
        <w:rPr>
          <w:rFonts w:ascii="Calibri" w:eastAsia="Calibri" w:hAnsi="Calibri" w:cs="Times New Roman"/>
          <w:sz w:val="28"/>
          <w:szCs w:val="28"/>
          <w:lang w:val="uk-UA" w:eastAsia="en-US"/>
        </w:rPr>
      </w:pPr>
    </w:p>
    <w:p w:rsidR="00000000" w:rsidRPr="00932481" w:rsidRDefault="00932481">
      <w:pPr>
        <w:rPr>
          <w:lang w:val="uk-UA"/>
        </w:rPr>
      </w:pPr>
    </w:p>
    <w:sectPr w:rsidR="00000000" w:rsidRPr="00932481" w:rsidSect="00932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C1798"/>
    <w:multiLevelType w:val="hybridMultilevel"/>
    <w:tmpl w:val="8EDC285C"/>
    <w:lvl w:ilvl="0" w:tplc="2CBA4E14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endnotePr>
    <w:numFmt w:val="decimal"/>
  </w:endnotePr>
  <w:compat>
    <w:useFELayout/>
  </w:compat>
  <w:rsids>
    <w:rsidRoot w:val="00932481"/>
    <w:rsid w:val="0093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2013-08-08T10:09:00Z</dcterms:created>
  <dcterms:modified xsi:type="dcterms:W3CDTF">2013-08-08T10:10:00Z</dcterms:modified>
</cp:coreProperties>
</file>