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4A" w:rsidRPr="00A93635" w:rsidRDefault="0063014A" w:rsidP="0063014A">
      <w:pPr>
        <w:pStyle w:val="rvps2"/>
        <w:spacing w:line="360" w:lineRule="auto"/>
        <w:ind w:firstLine="708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</w:t>
      </w:r>
      <w:r w:rsidRPr="00A93635">
        <w:rPr>
          <w:b/>
          <w:i/>
          <w:sz w:val="26"/>
          <w:szCs w:val="26"/>
          <w:lang w:val="uk-UA"/>
        </w:rPr>
        <w:t xml:space="preserve">.2.2.2. Форма участі держави під час реалізації проекту та /або форма надання державної підтримки. </w:t>
      </w:r>
    </w:p>
    <w:p w:rsidR="0063014A" w:rsidRPr="00A93635" w:rsidRDefault="0063014A" w:rsidP="0063014A">
      <w:pPr>
        <w:pStyle w:val="rvps2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>
        <w:rPr>
          <w:rStyle w:val="rvts0"/>
          <w:sz w:val="28"/>
          <w:szCs w:val="28"/>
          <w:lang w:val="uk-UA"/>
        </w:rPr>
        <w:tab/>
      </w:r>
      <w:r w:rsidRPr="00A93635">
        <w:rPr>
          <w:rStyle w:val="rvts0"/>
          <w:i/>
          <w:sz w:val="26"/>
          <w:szCs w:val="26"/>
          <w:lang w:val="uk-UA"/>
        </w:rPr>
        <w:t>Реалізація проекту</w:t>
      </w:r>
      <w:r w:rsidRPr="00A93635">
        <w:rPr>
          <w:rStyle w:val="rvts0"/>
          <w:sz w:val="26"/>
          <w:szCs w:val="26"/>
          <w:lang w:val="uk-UA"/>
        </w:rPr>
        <w:t xml:space="preserve"> </w:t>
      </w:r>
      <w:r w:rsidRPr="00A93635">
        <w:rPr>
          <w:sz w:val="26"/>
          <w:szCs w:val="26"/>
          <w:lang w:val="uk-UA"/>
        </w:rPr>
        <w:t>Міжнародного реабілітаційного цілорічного курортного містечка «</w:t>
      </w:r>
      <w:proofErr w:type="spellStart"/>
      <w:r w:rsidRPr="00A93635">
        <w:rPr>
          <w:sz w:val="26"/>
          <w:szCs w:val="26"/>
          <w:lang w:val="en-US"/>
        </w:rPr>
        <w:t>InterMedicalEcoCity</w:t>
      </w:r>
      <w:proofErr w:type="spellEnd"/>
      <w:r w:rsidRPr="00A93635">
        <w:rPr>
          <w:sz w:val="26"/>
          <w:szCs w:val="26"/>
          <w:lang w:val="uk-UA"/>
        </w:rPr>
        <w:t>», у</w:t>
      </w:r>
      <w:r w:rsidRPr="00A93635">
        <w:rPr>
          <w:rStyle w:val="rvts0"/>
          <w:sz w:val="26"/>
          <w:szCs w:val="26"/>
          <w:lang w:val="uk-UA"/>
        </w:rPr>
        <w:t>раховуючи масштабність та соціальну значимість створюваного об’єкта,</w:t>
      </w:r>
      <w:r w:rsidRPr="00A93635">
        <w:rPr>
          <w:sz w:val="26"/>
          <w:szCs w:val="26"/>
          <w:lang w:val="uk-UA"/>
        </w:rPr>
        <w:t xml:space="preserve"> потребує формування адекватної організаційно-правової моделі державної підтримки розвитку медично-реабілітаційних, лікувально-профілактичних, санаторно-курортних та рекреаційних закладів з відповідною інфраструктурою  </w:t>
      </w:r>
      <w:r w:rsidRPr="00A93635">
        <w:rPr>
          <w:i/>
          <w:sz w:val="26"/>
          <w:szCs w:val="26"/>
          <w:lang w:val="uk-UA"/>
        </w:rPr>
        <w:t>на засадах державно-приватного партнерства.</w:t>
      </w:r>
      <w:r w:rsidRPr="00A93635">
        <w:rPr>
          <w:sz w:val="26"/>
          <w:szCs w:val="26"/>
          <w:lang w:val="uk-UA"/>
        </w:rPr>
        <w:t xml:space="preserve"> При цьому мають бути враховані як фінансові можливості державної підтримки, так і соціальні аспекти. </w:t>
      </w:r>
    </w:p>
    <w:p w:rsidR="0063014A" w:rsidRPr="00A93635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  <w:r w:rsidRPr="00A93635">
        <w:rPr>
          <w:b/>
          <w:i/>
          <w:sz w:val="26"/>
          <w:szCs w:val="26"/>
          <w:lang w:val="uk-UA"/>
        </w:rPr>
        <w:t>Доцільність державно-приватного партнерства при реалізації проекту «</w:t>
      </w:r>
      <w:proofErr w:type="spellStart"/>
      <w:r w:rsidRPr="00A93635">
        <w:rPr>
          <w:b/>
          <w:i/>
          <w:sz w:val="26"/>
          <w:szCs w:val="26"/>
          <w:lang w:val="en-US"/>
        </w:rPr>
        <w:t>InterMedicalEcoCity</w:t>
      </w:r>
      <w:proofErr w:type="spellEnd"/>
      <w:r w:rsidRPr="00A93635">
        <w:rPr>
          <w:b/>
          <w:i/>
          <w:sz w:val="26"/>
          <w:szCs w:val="26"/>
          <w:lang w:val="uk-UA"/>
        </w:rPr>
        <w:t>» обумовлена наступним</w:t>
      </w:r>
      <w:r w:rsidRPr="00A93635">
        <w:rPr>
          <w:sz w:val="26"/>
          <w:szCs w:val="26"/>
          <w:lang w:val="uk-UA"/>
        </w:rPr>
        <w:t>:</w:t>
      </w:r>
    </w:p>
    <w:p w:rsidR="0063014A" w:rsidRPr="00A93635" w:rsidRDefault="0063014A" w:rsidP="0063014A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proofErr w:type="spellStart"/>
      <w:r w:rsidRPr="00A93635">
        <w:rPr>
          <w:sz w:val="26"/>
          <w:szCs w:val="26"/>
          <w:lang w:val="uk-UA"/>
        </w:rPr>
        <w:t>довготривалість</w:t>
      </w:r>
      <w:proofErr w:type="spellEnd"/>
      <w:r w:rsidRPr="00A93635">
        <w:rPr>
          <w:sz w:val="26"/>
          <w:szCs w:val="26"/>
          <w:lang w:val="uk-UA"/>
        </w:rPr>
        <w:t xml:space="preserve"> проекту;</w:t>
      </w:r>
    </w:p>
    <w:p w:rsidR="0063014A" w:rsidRPr="00A93635" w:rsidRDefault="0063014A" w:rsidP="0063014A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>фінансування проекту з різних джерел, залучення значних обсягів приватних інвестицій, у тому числі зарубіжних інвесторів;</w:t>
      </w:r>
    </w:p>
    <w:p w:rsidR="0063014A" w:rsidRPr="00A93635" w:rsidRDefault="0063014A" w:rsidP="0063014A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 xml:space="preserve"> необхідність виділення земельних ділянок під будівництво соціальних та комерційних об’єктів;</w:t>
      </w:r>
    </w:p>
    <w:p w:rsidR="0063014A" w:rsidRPr="00A93635" w:rsidRDefault="0063014A" w:rsidP="0063014A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>будівництво соціально-значимих об’єктів, які будуть перебувати у державній власності та підпорядкуванні Центрального органу виконавчої влади;</w:t>
      </w:r>
    </w:p>
    <w:p w:rsidR="0063014A" w:rsidRPr="00A93635" w:rsidRDefault="0063014A" w:rsidP="0063014A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>необхідність проведення значних інженерно-геологічних робіт та створення комунікаційної інфраструктури, що характеризуються високою вартістю та довгостроковими капіталовкладеннями.</w:t>
      </w:r>
    </w:p>
    <w:p w:rsidR="0063014A" w:rsidRPr="00A93635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 xml:space="preserve">Виходячи з вищезазначеного для реалізації проекту необхідно реалізувати </w:t>
      </w:r>
      <w:r w:rsidRPr="00A93635">
        <w:rPr>
          <w:b/>
          <w:sz w:val="26"/>
          <w:szCs w:val="26"/>
          <w:lang w:val="uk-UA"/>
        </w:rPr>
        <w:t>наступні види участі держави</w:t>
      </w:r>
      <w:r w:rsidRPr="00A93635">
        <w:rPr>
          <w:sz w:val="26"/>
          <w:szCs w:val="26"/>
          <w:lang w:val="uk-UA"/>
        </w:rPr>
        <w:t xml:space="preserve">. </w:t>
      </w:r>
    </w:p>
    <w:p w:rsidR="0063014A" w:rsidRPr="00A93635" w:rsidRDefault="0063014A" w:rsidP="0063014A">
      <w:pPr>
        <w:pStyle w:val="rvps2"/>
        <w:numPr>
          <w:ilvl w:val="0"/>
          <w:numId w:val="2"/>
        </w:numPr>
        <w:spacing w:before="0" w:beforeAutospacing="0" w:after="0" w:afterAutospacing="0" w:line="360" w:lineRule="auto"/>
        <w:ind w:left="709" w:hanging="709"/>
        <w:jc w:val="both"/>
        <w:rPr>
          <w:sz w:val="26"/>
          <w:szCs w:val="26"/>
          <w:lang w:val="uk-UA"/>
        </w:rPr>
      </w:pPr>
      <w:r w:rsidRPr="00A93635">
        <w:rPr>
          <w:b/>
          <w:i/>
          <w:sz w:val="26"/>
          <w:szCs w:val="26"/>
          <w:lang w:val="uk-UA"/>
        </w:rPr>
        <w:t>Державна підтримка реалізації проекту у формі</w:t>
      </w:r>
      <w:r w:rsidRPr="00A93635">
        <w:rPr>
          <w:sz w:val="26"/>
          <w:szCs w:val="26"/>
          <w:lang w:val="uk-UA"/>
        </w:rPr>
        <w:t>:</w:t>
      </w:r>
    </w:p>
    <w:p w:rsidR="0063014A" w:rsidRPr="00A93635" w:rsidRDefault="0063014A" w:rsidP="0063014A">
      <w:pPr>
        <w:pStyle w:val="rvps2"/>
        <w:numPr>
          <w:ilvl w:val="1"/>
          <w:numId w:val="2"/>
        </w:numPr>
        <w:spacing w:before="0" w:beforeAutospacing="0" w:after="0" w:afterAutospacing="0" w:line="360" w:lineRule="auto"/>
        <w:ind w:left="709" w:hanging="709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>Надання державних гарантій для забезпечення виконання боргових зобов’язань за запозиченнями, залученими для реалізації проекту;</w:t>
      </w:r>
    </w:p>
    <w:p w:rsidR="0063014A" w:rsidRPr="00A93635" w:rsidRDefault="0063014A" w:rsidP="0063014A">
      <w:pPr>
        <w:pStyle w:val="rvps2"/>
        <w:numPr>
          <w:ilvl w:val="1"/>
          <w:numId w:val="2"/>
        </w:numPr>
        <w:spacing w:before="0" w:beforeAutospacing="0" w:after="0" w:afterAutospacing="0" w:line="360" w:lineRule="auto"/>
        <w:ind w:left="709" w:hanging="709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>Компенсації відсотків за кредитами, залученими для реалізації проекту;</w:t>
      </w:r>
    </w:p>
    <w:p w:rsidR="0063014A" w:rsidRDefault="0063014A" w:rsidP="0063014A">
      <w:pPr>
        <w:pStyle w:val="rvps2"/>
        <w:numPr>
          <w:ilvl w:val="1"/>
          <w:numId w:val="2"/>
        </w:numPr>
        <w:spacing w:before="0" w:beforeAutospacing="0" w:after="0" w:afterAutospacing="0" w:line="360" w:lineRule="auto"/>
        <w:ind w:left="709" w:hanging="709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 xml:space="preserve">Фінансування реалізації проекту за рахунок коштів державного і місцевого бюджетів шляхом надання кредитів, позик та інвестицій, а також коштів, отриманих для поповнення статутного капіталу державного підприємства, </w:t>
      </w:r>
      <w:r w:rsidRPr="00A93635">
        <w:rPr>
          <w:sz w:val="26"/>
          <w:szCs w:val="26"/>
          <w:lang w:val="uk-UA"/>
        </w:rPr>
        <w:lastRenderedPageBreak/>
        <w:t>яке належить до сфери управління Державного агентства з інвестицій та управління національними проектами.</w:t>
      </w:r>
    </w:p>
    <w:p w:rsidR="0063014A" w:rsidRPr="00A93635" w:rsidRDefault="0063014A" w:rsidP="0063014A">
      <w:pPr>
        <w:pStyle w:val="rvps2"/>
        <w:numPr>
          <w:ilvl w:val="0"/>
          <w:numId w:val="2"/>
        </w:numPr>
        <w:spacing w:before="0" w:beforeAutospacing="0" w:after="0" w:afterAutospacing="0" w:line="360" w:lineRule="auto"/>
        <w:ind w:left="709" w:hanging="709"/>
        <w:jc w:val="both"/>
        <w:rPr>
          <w:sz w:val="26"/>
          <w:szCs w:val="26"/>
          <w:lang w:val="uk-UA"/>
        </w:rPr>
      </w:pPr>
      <w:r w:rsidRPr="00A93635">
        <w:rPr>
          <w:b/>
          <w:i/>
          <w:sz w:val="26"/>
          <w:szCs w:val="26"/>
          <w:lang w:val="uk-UA"/>
        </w:rPr>
        <w:t>Створення сприятливих економічних умов для реалізації проекту</w:t>
      </w:r>
      <w:r w:rsidRPr="00A93635">
        <w:rPr>
          <w:sz w:val="26"/>
          <w:szCs w:val="26"/>
          <w:lang w:val="uk-UA"/>
        </w:rPr>
        <w:t>:</w:t>
      </w:r>
    </w:p>
    <w:p w:rsidR="0063014A" w:rsidRPr="00A93635" w:rsidRDefault="0063014A" w:rsidP="0063014A">
      <w:pPr>
        <w:pStyle w:val="rvps2"/>
        <w:numPr>
          <w:ilvl w:val="1"/>
          <w:numId w:val="2"/>
        </w:numPr>
        <w:spacing w:before="0" w:beforeAutospacing="0" w:after="0" w:afterAutospacing="0" w:line="360" w:lineRule="auto"/>
        <w:ind w:left="709" w:hanging="709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>Передбачити під час підготовки проектів Державного бюджету України на наступні роки видатки на забезпечення державної участі та надання державної підтримки для фінансування проекту виходячи з можливостей фінансового забезпечення у відповідному бюджетному періоді;</w:t>
      </w:r>
    </w:p>
    <w:p w:rsidR="0063014A" w:rsidRPr="00A93635" w:rsidRDefault="0063014A" w:rsidP="0063014A">
      <w:pPr>
        <w:pStyle w:val="rvps2"/>
        <w:numPr>
          <w:ilvl w:val="1"/>
          <w:numId w:val="2"/>
        </w:numPr>
        <w:spacing w:before="0" w:beforeAutospacing="0" w:after="0" w:afterAutospacing="0" w:line="360" w:lineRule="auto"/>
        <w:ind w:left="709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>Передбачити щороку в програмах соціально-економічного розвитку Херсонської області та Генічеського району заходи, спрямовані на створення сприятливих умов для реалізації проекту;</w:t>
      </w:r>
    </w:p>
    <w:p w:rsidR="0063014A" w:rsidRPr="00A93635" w:rsidRDefault="0063014A" w:rsidP="0063014A">
      <w:pPr>
        <w:pStyle w:val="rvps2"/>
        <w:numPr>
          <w:ilvl w:val="1"/>
          <w:numId w:val="2"/>
        </w:numPr>
        <w:spacing w:before="0" w:beforeAutospacing="0" w:after="0" w:afterAutospacing="0" w:line="360" w:lineRule="auto"/>
        <w:ind w:left="709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 xml:space="preserve">Забезпечити формування за рахунок коштів місцевих бюджетів зовнішньої інженерно-транспортної інфраструктури, у тому числі, під’їзних доріг, інженерних мереж до земельних ділянок, на яких відбувається реалізація проекту. </w:t>
      </w:r>
    </w:p>
    <w:p w:rsidR="0063014A" w:rsidRPr="00A93635" w:rsidRDefault="0063014A" w:rsidP="0063014A">
      <w:pPr>
        <w:pStyle w:val="rvps2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rPr>
          <w:b/>
          <w:i/>
          <w:sz w:val="26"/>
          <w:szCs w:val="26"/>
          <w:lang w:val="uk-UA"/>
        </w:rPr>
      </w:pPr>
      <w:r w:rsidRPr="00A93635">
        <w:rPr>
          <w:b/>
          <w:i/>
          <w:sz w:val="26"/>
          <w:szCs w:val="26"/>
          <w:lang w:val="uk-UA"/>
        </w:rPr>
        <w:t>Державно-приватне партнерство за договором концесії.</w:t>
      </w:r>
    </w:p>
    <w:p w:rsidR="0063014A" w:rsidRPr="00A93635" w:rsidRDefault="0063014A" w:rsidP="0063014A">
      <w:pPr>
        <w:pStyle w:val="rvps2"/>
        <w:numPr>
          <w:ilvl w:val="1"/>
          <w:numId w:val="2"/>
        </w:numPr>
        <w:spacing w:before="0" w:beforeAutospacing="0" w:after="0" w:afterAutospacing="0" w:line="360" w:lineRule="auto"/>
        <w:ind w:left="709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>Надання державних гарантій при здійсненні концесійної діяльності щодо забезпечення стабільності законодавчо-правового режиму впродовж терміну концесії;</w:t>
      </w:r>
    </w:p>
    <w:p w:rsidR="0063014A" w:rsidRPr="00A93635" w:rsidRDefault="0063014A" w:rsidP="0063014A">
      <w:pPr>
        <w:pStyle w:val="rvps2"/>
        <w:numPr>
          <w:ilvl w:val="1"/>
          <w:numId w:val="2"/>
        </w:numPr>
        <w:spacing w:before="0" w:beforeAutospacing="0" w:after="0" w:afterAutospacing="0" w:line="360" w:lineRule="auto"/>
        <w:ind w:left="709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>Регламентування правового режиму інвестиційної та господарської діяльності для іноземних приватних партнерів;</w:t>
      </w:r>
    </w:p>
    <w:p w:rsidR="0063014A" w:rsidRPr="00A93635" w:rsidRDefault="0063014A" w:rsidP="0063014A">
      <w:pPr>
        <w:pStyle w:val="rvps2"/>
        <w:numPr>
          <w:ilvl w:val="1"/>
          <w:numId w:val="2"/>
        </w:numPr>
        <w:spacing w:before="0" w:beforeAutospacing="0" w:after="0" w:afterAutospacing="0" w:line="360" w:lineRule="auto"/>
        <w:ind w:left="709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>Надання відповідної компенсації приватному партнеру у вигляді податкових та інших пільг;</w:t>
      </w:r>
    </w:p>
    <w:p w:rsidR="0063014A" w:rsidRPr="00A93635" w:rsidRDefault="0063014A" w:rsidP="0063014A">
      <w:pPr>
        <w:pStyle w:val="rvps2"/>
        <w:numPr>
          <w:ilvl w:val="1"/>
          <w:numId w:val="2"/>
        </w:numPr>
        <w:spacing w:before="0" w:beforeAutospacing="0" w:after="0" w:afterAutospacing="0" w:line="360" w:lineRule="auto"/>
        <w:ind w:left="709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 xml:space="preserve">Забезпечення приватному партнеру можливості використання земельної ділянки на строк, встановлений договором. </w:t>
      </w:r>
    </w:p>
    <w:p w:rsidR="0063014A" w:rsidRPr="00A93635" w:rsidRDefault="0063014A" w:rsidP="0063014A">
      <w:pPr>
        <w:pStyle w:val="rvps2"/>
        <w:spacing w:before="0" w:beforeAutospacing="0" w:after="0" w:afterAutospacing="0" w:line="360" w:lineRule="auto"/>
        <w:jc w:val="both"/>
        <w:rPr>
          <w:rStyle w:val="rvts0"/>
          <w:sz w:val="26"/>
          <w:szCs w:val="26"/>
          <w:lang w:val="uk-UA"/>
        </w:rPr>
      </w:pPr>
      <w:bookmarkStart w:id="0" w:name="n11"/>
      <w:bookmarkEnd w:id="0"/>
      <w:r w:rsidRPr="00A93635">
        <w:rPr>
          <w:rStyle w:val="rvts0"/>
          <w:sz w:val="26"/>
          <w:szCs w:val="26"/>
          <w:lang w:val="uk-UA"/>
        </w:rPr>
        <w:tab/>
        <w:t xml:space="preserve">Зокрема, </w:t>
      </w:r>
      <w:r w:rsidRPr="00A93635">
        <w:rPr>
          <w:rStyle w:val="rvts0"/>
          <w:b/>
          <w:sz w:val="26"/>
          <w:szCs w:val="26"/>
          <w:lang w:val="uk-UA"/>
        </w:rPr>
        <w:t>у 2013 році</w:t>
      </w:r>
      <w:r w:rsidRPr="00A93635">
        <w:rPr>
          <w:rStyle w:val="rvts0"/>
          <w:sz w:val="26"/>
          <w:szCs w:val="26"/>
          <w:lang w:val="uk-UA"/>
        </w:rPr>
        <w:t xml:space="preserve"> </w:t>
      </w:r>
      <w:r w:rsidRPr="00A93635">
        <w:rPr>
          <w:rStyle w:val="rvts0"/>
          <w:b/>
          <w:sz w:val="26"/>
          <w:szCs w:val="26"/>
          <w:lang w:val="uk-UA"/>
        </w:rPr>
        <w:t>для реалізації І черги будівництва оздоровчої зони</w:t>
      </w:r>
      <w:r w:rsidRPr="00A93635">
        <w:rPr>
          <w:rStyle w:val="rvts0"/>
          <w:sz w:val="26"/>
          <w:szCs w:val="26"/>
          <w:lang w:val="uk-UA"/>
        </w:rPr>
        <w:t xml:space="preserve"> – Міжнародної реабілітаційної клініки «Херсонський реабілітаційний центр»,  </w:t>
      </w:r>
      <w:r w:rsidRPr="00A93635">
        <w:rPr>
          <w:rStyle w:val="rvts0"/>
          <w:b/>
          <w:sz w:val="26"/>
          <w:szCs w:val="26"/>
          <w:lang w:val="uk-UA"/>
        </w:rPr>
        <w:t>державна підтримка</w:t>
      </w:r>
      <w:r w:rsidRPr="00A93635">
        <w:rPr>
          <w:rStyle w:val="rvts0"/>
          <w:sz w:val="26"/>
          <w:szCs w:val="26"/>
          <w:lang w:val="uk-UA"/>
        </w:rPr>
        <w:t xml:space="preserve"> державно-приватного партнерства планується за такими аспектами:</w:t>
      </w:r>
    </w:p>
    <w:p w:rsidR="0063014A" w:rsidRPr="00A93635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 w:eastAsia="en-GB"/>
        </w:rPr>
      </w:pPr>
      <w:r w:rsidRPr="00A93635">
        <w:rPr>
          <w:rStyle w:val="rvts0"/>
          <w:sz w:val="26"/>
          <w:szCs w:val="26"/>
          <w:lang w:val="uk-UA"/>
        </w:rPr>
        <w:t xml:space="preserve">- передбачене залучення  позики в сумі 253 </w:t>
      </w:r>
      <w:proofErr w:type="spellStart"/>
      <w:r w:rsidRPr="00A93635">
        <w:rPr>
          <w:rStyle w:val="rvts0"/>
          <w:sz w:val="26"/>
          <w:szCs w:val="26"/>
          <w:lang w:val="uk-UA"/>
        </w:rPr>
        <w:t>млн.грн</w:t>
      </w:r>
      <w:proofErr w:type="spellEnd"/>
      <w:r w:rsidRPr="00A93635">
        <w:rPr>
          <w:rStyle w:val="rvts0"/>
          <w:sz w:val="26"/>
          <w:szCs w:val="26"/>
          <w:lang w:val="uk-UA"/>
        </w:rPr>
        <w:t xml:space="preserve">. у Кувейтського Фонду Арабського Економічного Розвитку під державні гарантії </w:t>
      </w:r>
      <w:r w:rsidRPr="00A93635">
        <w:rPr>
          <w:color w:val="000000"/>
          <w:sz w:val="26"/>
          <w:szCs w:val="26"/>
          <w:lang w:val="uk-UA"/>
        </w:rPr>
        <w:t>для забезпечення виконання боргових зобов’язань за запозиченнями на умовах</w:t>
      </w:r>
      <w:r w:rsidRPr="00A93635">
        <w:rPr>
          <w:sz w:val="26"/>
          <w:szCs w:val="26"/>
          <w:lang w:val="uk-UA" w:eastAsia="en-GB"/>
        </w:rPr>
        <w:t xml:space="preserve"> сплачення відсотків в </w:t>
      </w:r>
      <w:r w:rsidRPr="00A93635">
        <w:rPr>
          <w:sz w:val="26"/>
          <w:szCs w:val="26"/>
          <w:lang w:val="uk-UA" w:eastAsia="en-GB"/>
        </w:rPr>
        <w:lastRenderedPageBreak/>
        <w:t>розмірі одного з половиною відсотка (1,5%) річних від вибраної та непогашеної основної суми позики в обумовлений термін;</w:t>
      </w:r>
    </w:p>
    <w:p w:rsidR="0063014A" w:rsidRPr="00A93635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 w:eastAsia="en-GB"/>
        </w:rPr>
      </w:pPr>
      <w:r w:rsidRPr="00A93635">
        <w:rPr>
          <w:sz w:val="26"/>
          <w:szCs w:val="26"/>
          <w:lang w:val="uk-UA" w:eastAsia="en-GB"/>
        </w:rPr>
        <w:t xml:space="preserve">- приватним партнером – інвестором проекту виступає </w:t>
      </w:r>
      <w:r w:rsidRPr="00A93635">
        <w:rPr>
          <w:sz w:val="26"/>
          <w:szCs w:val="26"/>
          <w:lang w:val="uk-UA"/>
        </w:rPr>
        <w:t>ТОВ «Міжнародна клініка відновного лікування», яке вже забезпечило 40% будівництва. Державна підтримка передбачає надання приватному партнеру можливості використання земельної ділянки площею 10 га на строк, встановлений договором;</w:t>
      </w:r>
    </w:p>
    <w:p w:rsidR="0063014A" w:rsidRPr="00A93635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 w:eastAsia="en-GB"/>
        </w:rPr>
        <w:t xml:space="preserve">- </w:t>
      </w:r>
      <w:r w:rsidRPr="00A93635">
        <w:rPr>
          <w:sz w:val="26"/>
          <w:szCs w:val="26"/>
          <w:lang w:val="uk-UA"/>
        </w:rPr>
        <w:t>підтримка місцевими органами влади планується в рамках реалізації Стратегії розвитку Херсонської області на період до 2015 року (http://www.oblrada.ks.ua/?id=10380), зокрема, відповідно до п. 6.5. «Розвиток туристично-рекреаційного комплексу», передбачається будівництво на території Арабатської Стрілки Міжнародного медичного центру на площі 360 га, а місцевість оголосити курортною територією державного значення;</w:t>
      </w:r>
    </w:p>
    <w:p w:rsidR="0063014A" w:rsidRPr="00A93635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>- Планом заходів з реалізації Державної програми активізації розвитку економіки на 2013-2014 роки, затвердженої Постановою КМУ № 187 від 27.02.2013 року (http://zakon4.rada.gov.ua/laws/show/187-2013-%D0%BF), передбачається: захід 10 -  створення сучасного Міжнародного реабілітаційного центру «</w:t>
      </w:r>
      <w:proofErr w:type="spellStart"/>
      <w:r w:rsidRPr="00A93635">
        <w:rPr>
          <w:sz w:val="26"/>
          <w:szCs w:val="26"/>
          <w:lang w:val="en-US"/>
        </w:rPr>
        <w:t>InterMedicalEcoCity</w:t>
      </w:r>
      <w:proofErr w:type="spellEnd"/>
      <w:r w:rsidRPr="00A93635">
        <w:rPr>
          <w:sz w:val="26"/>
          <w:szCs w:val="26"/>
          <w:lang w:val="uk-UA"/>
        </w:rPr>
        <w:t xml:space="preserve">» з прогнозованим обсягом фінансування 15 </w:t>
      </w:r>
      <w:proofErr w:type="spellStart"/>
      <w:r w:rsidRPr="00A93635">
        <w:rPr>
          <w:sz w:val="26"/>
          <w:szCs w:val="26"/>
          <w:lang w:val="uk-UA"/>
        </w:rPr>
        <w:t>млн.грн</w:t>
      </w:r>
      <w:proofErr w:type="spellEnd"/>
      <w:r w:rsidRPr="00A93635">
        <w:rPr>
          <w:sz w:val="26"/>
          <w:szCs w:val="26"/>
          <w:lang w:val="uk-UA"/>
        </w:rPr>
        <w:t xml:space="preserve">. у 2013 році та 334 </w:t>
      </w:r>
      <w:proofErr w:type="spellStart"/>
      <w:r w:rsidRPr="00A93635">
        <w:rPr>
          <w:sz w:val="26"/>
          <w:szCs w:val="26"/>
          <w:lang w:val="uk-UA"/>
        </w:rPr>
        <w:t>млн.грн</w:t>
      </w:r>
      <w:proofErr w:type="spellEnd"/>
      <w:r w:rsidRPr="00A93635">
        <w:rPr>
          <w:sz w:val="26"/>
          <w:szCs w:val="26"/>
          <w:lang w:val="uk-UA"/>
        </w:rPr>
        <w:t>. у 2014 році; захід 11 – розвиток інфраструктури Арабатської стрілки з прогнозованим обсягом фінансування у 2013 році – 15 млн. грн. Джерело фінансування – кошти, що залучаються під державні гарантії.</w:t>
      </w:r>
    </w:p>
    <w:p w:rsidR="0063014A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  <w:r w:rsidRPr="00A93635">
        <w:rPr>
          <w:sz w:val="26"/>
          <w:szCs w:val="26"/>
          <w:lang w:val="uk-UA"/>
        </w:rPr>
        <w:t xml:space="preserve">Таким чином, підтримка держави для забезпечення фінансової спроможності реалізації </w:t>
      </w:r>
      <w:r w:rsidRPr="00A93635">
        <w:rPr>
          <w:rStyle w:val="rvts0"/>
          <w:sz w:val="26"/>
          <w:szCs w:val="26"/>
          <w:lang w:val="uk-UA"/>
        </w:rPr>
        <w:t xml:space="preserve">проекту </w:t>
      </w:r>
      <w:r w:rsidRPr="00A93635">
        <w:rPr>
          <w:sz w:val="26"/>
          <w:szCs w:val="26"/>
          <w:lang w:val="uk-UA"/>
        </w:rPr>
        <w:t>Міжнародного реабілітаційного цілорічного курортного містечка «</w:t>
      </w:r>
      <w:proofErr w:type="spellStart"/>
      <w:r w:rsidRPr="00A93635">
        <w:rPr>
          <w:sz w:val="26"/>
          <w:szCs w:val="26"/>
          <w:lang w:val="en-US"/>
        </w:rPr>
        <w:t>InterMedicalEcoCity</w:t>
      </w:r>
      <w:proofErr w:type="spellEnd"/>
      <w:r w:rsidRPr="00A93635">
        <w:rPr>
          <w:sz w:val="26"/>
          <w:szCs w:val="26"/>
          <w:lang w:val="uk-UA"/>
        </w:rPr>
        <w:t>» є важливим стимулюючим фактором дл</w:t>
      </w:r>
      <w:r>
        <w:rPr>
          <w:sz w:val="26"/>
          <w:szCs w:val="26"/>
          <w:lang w:val="uk-UA"/>
        </w:rPr>
        <w:t>я його розвитку. Згідно з рис. 2.12</w:t>
      </w:r>
      <w:r w:rsidRPr="00A93635">
        <w:rPr>
          <w:sz w:val="26"/>
          <w:szCs w:val="26"/>
          <w:lang w:val="uk-UA"/>
        </w:rPr>
        <w:t>, органи виконавчої влади сприяють запозиченню коштів для фінансування об’єкту будівництва шляхом надання своїх гарантій позичальникам про повернення коштів.</w:t>
      </w:r>
    </w:p>
    <w:p w:rsidR="0063014A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49" o:spid="_x0000_s1026" type="#_x0000_t202" style="position:absolute;left:0;text-align:left;margin-left:44.7pt;margin-top:.85pt;width:396.7pt;height:251.1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" strokeweight=".5pt">
            <v:textbox style="mso-next-textbox:#Поле 549;mso-fit-shape-to-text:t">
              <w:txbxContent>
                <w:p w:rsidR="0063014A" w:rsidRDefault="0063014A" w:rsidP="0063014A">
                  <w:r>
                    <w:rPr>
                      <w:noProof/>
                    </w:rPr>
                    <w:drawing>
                      <wp:inline distT="0" distB="0" distL="0" distR="0">
                        <wp:extent cx="4848225" cy="2934335"/>
                        <wp:effectExtent l="19050" t="0" r="9525" b="0"/>
                        <wp:docPr id="267" name="Рисунок 5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8225" cy="2934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3014A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</w:p>
    <w:p w:rsidR="0063014A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</w:p>
    <w:p w:rsidR="0063014A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</w:p>
    <w:p w:rsidR="0063014A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</w:p>
    <w:p w:rsidR="0063014A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</w:p>
    <w:p w:rsidR="0063014A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</w:p>
    <w:p w:rsidR="0063014A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</w:p>
    <w:p w:rsidR="0063014A" w:rsidRDefault="0063014A" w:rsidP="0063014A">
      <w:pPr>
        <w:pStyle w:val="rvps2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uk-UA"/>
        </w:rPr>
      </w:pPr>
    </w:p>
    <w:p w:rsidR="0063014A" w:rsidRDefault="0063014A" w:rsidP="0063014A">
      <w:pPr>
        <w:pStyle w:val="rvps2"/>
        <w:tabs>
          <w:tab w:val="left" w:pos="3131"/>
        </w:tabs>
        <w:spacing w:line="360" w:lineRule="auto"/>
        <w:ind w:firstLine="708"/>
        <w:jc w:val="both"/>
        <w:rPr>
          <w:rStyle w:val="rvts0"/>
          <w:sz w:val="26"/>
          <w:szCs w:val="26"/>
          <w:lang w:val="uk-UA"/>
        </w:rPr>
      </w:pPr>
    </w:p>
    <w:p w:rsidR="0063014A" w:rsidRPr="002C3082" w:rsidRDefault="0063014A" w:rsidP="0063014A">
      <w:pPr>
        <w:pStyle w:val="rvps2"/>
        <w:tabs>
          <w:tab w:val="left" w:pos="3131"/>
        </w:tabs>
        <w:spacing w:line="360" w:lineRule="auto"/>
        <w:ind w:firstLine="708"/>
        <w:jc w:val="both"/>
        <w:rPr>
          <w:rStyle w:val="rvts0"/>
          <w:sz w:val="26"/>
          <w:szCs w:val="26"/>
          <w:lang w:val="uk-UA"/>
        </w:rPr>
      </w:pPr>
      <w:r w:rsidRPr="002C3082">
        <w:rPr>
          <w:rStyle w:val="rvts0"/>
          <w:sz w:val="26"/>
          <w:szCs w:val="26"/>
          <w:lang w:val="uk-UA"/>
        </w:rPr>
        <w:t xml:space="preserve">Рисунок </w:t>
      </w:r>
      <w:r>
        <w:rPr>
          <w:rStyle w:val="rvts0"/>
          <w:sz w:val="26"/>
          <w:szCs w:val="26"/>
          <w:lang w:val="uk-UA"/>
        </w:rPr>
        <w:t>2</w:t>
      </w:r>
      <w:r w:rsidRPr="002C3082">
        <w:rPr>
          <w:rStyle w:val="rvts0"/>
          <w:sz w:val="26"/>
          <w:szCs w:val="26"/>
          <w:lang w:val="uk-UA"/>
        </w:rPr>
        <w:t>.12 - Організаційно-функціональна схема проекту державно-приватного партнерства за державними гарантіями</w:t>
      </w:r>
    </w:p>
    <w:p w:rsidR="0063014A" w:rsidRPr="00DD58F5" w:rsidRDefault="0063014A" w:rsidP="0063014A">
      <w:pPr>
        <w:rPr>
          <w:lang w:val="uk-UA"/>
        </w:rPr>
      </w:pPr>
    </w:p>
    <w:p w:rsidR="00000000" w:rsidRPr="0063014A" w:rsidRDefault="0063014A">
      <w:pPr>
        <w:rPr>
          <w:lang w:val="uk-UA"/>
        </w:rPr>
      </w:pPr>
    </w:p>
    <w:sectPr w:rsidR="00000000" w:rsidRPr="0063014A" w:rsidSect="00A9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B83"/>
    <w:multiLevelType w:val="multilevel"/>
    <w:tmpl w:val="D4565F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A1A3B81"/>
    <w:multiLevelType w:val="hybridMultilevel"/>
    <w:tmpl w:val="D236EA00"/>
    <w:lvl w:ilvl="0" w:tplc="1D9AF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14A"/>
    <w:rsid w:val="0063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63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uiPriority w:val="99"/>
    <w:rsid w:val="0063014A"/>
  </w:style>
  <w:style w:type="paragraph" w:styleId="a3">
    <w:name w:val="Balloon Text"/>
    <w:basedOn w:val="a"/>
    <w:link w:val="a4"/>
    <w:uiPriority w:val="99"/>
    <w:semiHidden/>
    <w:unhideWhenUsed/>
    <w:rsid w:val="0063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2013-08-08T12:07:00Z</dcterms:created>
  <dcterms:modified xsi:type="dcterms:W3CDTF">2013-08-08T12:07:00Z</dcterms:modified>
</cp:coreProperties>
</file>