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6A" w:rsidRDefault="00E1196A" w:rsidP="00E1196A">
      <w:pPr>
        <w:ind w:firstLine="708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E1196A" w:rsidRDefault="00E1196A" w:rsidP="00E1196A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3.2.1.3. Екологічні параметри проектних рішень</w:t>
      </w:r>
    </w:p>
    <w:p w:rsidR="00E1196A" w:rsidRDefault="00E1196A" w:rsidP="00E1196A">
      <w:pPr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E1196A" w:rsidRDefault="00E1196A" w:rsidP="00E1196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Екологічне місто – це місто, </w:t>
      </w:r>
      <w:r>
        <w:rPr>
          <w:rFonts w:ascii="Times New Roman" w:hAnsi="Times New Roman"/>
          <w:sz w:val="26"/>
          <w:szCs w:val="26"/>
          <w:lang w:val="uk-UA"/>
        </w:rPr>
        <w:t>що проектується з урахуванням мінімізації негативного впливу на навколишнє середовище; в таких містах забезпечується мінімізація забруднення повітря отруйними речовинами, забруднення води, ґрунту тощо. Усі матеріали та ресурси в екологічному місті споживаються раціонально, тобто не допускається нерозумне витрачання тепла, електроенергії, води; місто забезпечується енергією з поновлюваних джерел.</w:t>
      </w:r>
    </w:p>
    <w:p w:rsidR="00E1196A" w:rsidRDefault="00E1196A" w:rsidP="00E1196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Критеріями екологічності міста є: використання екологічно чистих джерел енергії – енергії вітру, припливів, сонця тощо; безвідходне виробництво і ресурсозберігаючі технології; великий обсяг зелених насаджень; транспортна система, що не наносить шкоди довкіллю.</w:t>
      </w:r>
    </w:p>
    <w:p w:rsidR="00E1196A" w:rsidRDefault="00E1196A" w:rsidP="00E1196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Концепція Міжнародного </w:t>
      </w:r>
      <w:r>
        <w:rPr>
          <w:rFonts w:ascii="Times New Roman" w:eastAsia="Calibri" w:hAnsi="Times New Roman"/>
          <w:i/>
          <w:sz w:val="26"/>
          <w:szCs w:val="26"/>
          <w:lang w:val="uk-UA"/>
        </w:rPr>
        <w:t xml:space="preserve">реабілітаційного </w:t>
      </w:r>
      <w:r>
        <w:rPr>
          <w:rFonts w:ascii="Times New Roman" w:hAnsi="Times New Roman"/>
          <w:i/>
          <w:sz w:val="26"/>
          <w:szCs w:val="26"/>
          <w:lang w:val="uk-UA"/>
        </w:rPr>
        <w:t>цілорічного курортного містечка з інноваційною екологічною інфраструктурою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«ІnterMedical-EcoCity» </w:t>
      </w:r>
      <w:r>
        <w:rPr>
          <w:rFonts w:ascii="Times New Roman" w:hAnsi="Times New Roman"/>
          <w:sz w:val="26"/>
          <w:szCs w:val="26"/>
          <w:lang w:val="uk-UA"/>
        </w:rPr>
        <w:t xml:space="preserve"> базується на трьох гармоніях та трьох можливостях. Три гармонії – це гармонія спільного проживання (соціального комфорту), гармонія соціально-економічних відносин та гармонія життя із навколишнім середовищем. Три можливості – це: практичність, тобто доступність та комерційна доцільність матеріалів і технологій будівництва; реплікація, тобто можливість використання проекту для будівництва подібних міст як в Херсонській області, так й в інших регіонах країни; адаптивність, тобто можливість без кардинальних змін застосовувати досвід і розробки з іншими вхідними параметрами.</w:t>
      </w:r>
    </w:p>
    <w:p w:rsidR="00E1196A" w:rsidRDefault="00E1196A" w:rsidP="00E1196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Відповідно до концепції передбачається п’ять етапів проектування: планування, створення базової інфраструктури, створення інтелектуальної інфраструктури із застосуванням енергозберігаючих технологій, забезпечення соціального сервісу (побутових послуг) та забезпечення відповідного культурного рівня населення (стилю життя).</w:t>
      </w:r>
    </w:p>
    <w:p w:rsidR="00E1196A" w:rsidRDefault="00E1196A" w:rsidP="00E1196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Містобудівні рішення</w:t>
      </w:r>
      <w:r>
        <w:rPr>
          <w:rFonts w:ascii="Times New Roman" w:hAnsi="Times New Roman"/>
          <w:sz w:val="26"/>
          <w:szCs w:val="26"/>
          <w:lang w:val="uk-UA"/>
        </w:rPr>
        <w:t xml:space="preserve">. Центральною частиною містечка 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«ІnterMedical-EcoCity» </w:t>
      </w:r>
      <w:r>
        <w:rPr>
          <w:rFonts w:ascii="Times New Roman" w:hAnsi="Times New Roman"/>
          <w:sz w:val="26"/>
          <w:szCs w:val="26"/>
          <w:lang w:val="uk-UA"/>
        </w:rPr>
        <w:t xml:space="preserve"> є паркова зона на 42 га, що складається із ландшафтного парку та аквапарку. До паркової зони прилягають території, де оздоровча і рекреаційно-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>оздоровча зона гармонійно поєднується із підприємствами сфери послуг і розваг. Для максимального озеленення містечка передбачені зелені хорди – зелені коридори, що пролягають за усіма ключовими напрямами.</w:t>
      </w:r>
    </w:p>
    <w:p w:rsidR="00E1196A" w:rsidRDefault="00E1196A" w:rsidP="00E1196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Транспортні рішення</w:t>
      </w:r>
      <w:r>
        <w:rPr>
          <w:rFonts w:ascii="Times New Roman" w:hAnsi="Times New Roman"/>
          <w:sz w:val="26"/>
          <w:szCs w:val="26"/>
          <w:lang w:val="uk-UA"/>
        </w:rPr>
        <w:t xml:space="preserve">. В містечку основним засобом пересування на великі відстані є велосипеди, для чого передбачені пішохідні зони та велосипедні доріжки. Доля не автомобільної транспортної мережі в місті становить 90%. </w:t>
      </w:r>
    </w:p>
    <w:p w:rsidR="00E1196A" w:rsidRDefault="00E1196A" w:rsidP="00E1196A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Енергозабезпечення</w:t>
      </w:r>
      <w:r>
        <w:rPr>
          <w:rFonts w:ascii="Times New Roman" w:hAnsi="Times New Roman"/>
          <w:sz w:val="26"/>
          <w:szCs w:val="26"/>
          <w:lang w:val="uk-UA"/>
        </w:rPr>
        <w:t>. Планується, що в перспективі, місто буде отримувати електроенергію тільки із поновлювальних джерел – на дахах всіх будівель міста будуть розміщені сонячні панелі, поблизу міста встановлені вітрогенератори.</w:t>
      </w:r>
    </w:p>
    <w:p w:rsidR="00E1196A" w:rsidRDefault="00E1196A" w:rsidP="00E1196A">
      <w:pPr>
        <w:rPr>
          <w:lang w:val="uk-UA"/>
        </w:rPr>
      </w:pPr>
    </w:p>
    <w:p w:rsidR="00000000" w:rsidRDefault="00E1196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1196A"/>
    <w:rsid w:val="00E1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E11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2013-08-08T10:39:00Z</dcterms:created>
  <dcterms:modified xsi:type="dcterms:W3CDTF">2013-08-08T10:40:00Z</dcterms:modified>
</cp:coreProperties>
</file>