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CF" w:rsidRPr="00D65C35" w:rsidRDefault="009774CF" w:rsidP="009774CF">
      <w:pPr>
        <w:spacing w:line="360" w:lineRule="auto"/>
        <w:ind w:firstLine="708"/>
        <w:jc w:val="both"/>
        <w:rPr>
          <w:rFonts w:ascii="Times New Roman" w:hAnsi="Times New Roman"/>
          <w:b/>
          <w:sz w:val="26"/>
          <w:szCs w:val="26"/>
          <w:lang w:val="uk-UA"/>
        </w:rPr>
      </w:pPr>
      <w:r w:rsidRPr="00362986">
        <w:rPr>
          <w:rFonts w:ascii="Times New Roman" w:hAnsi="Times New Roman"/>
          <w:b/>
          <w:sz w:val="26"/>
          <w:szCs w:val="26"/>
          <w:lang w:val="uk-UA"/>
        </w:rPr>
        <w:t>3.2.3.</w:t>
      </w:r>
      <w:r w:rsidRPr="00D65C35">
        <w:rPr>
          <w:rFonts w:ascii="Times New Roman" w:hAnsi="Times New Roman"/>
          <w:b/>
          <w:sz w:val="26"/>
          <w:szCs w:val="26"/>
          <w:lang w:val="uk-UA"/>
        </w:rPr>
        <w:tab/>
        <w:t>Екологічні, санітарні та інші обмеження</w:t>
      </w:r>
      <w:r>
        <w:rPr>
          <w:rFonts w:ascii="Times New Roman" w:hAnsi="Times New Roman"/>
          <w:b/>
          <w:sz w:val="26"/>
          <w:szCs w:val="26"/>
          <w:lang w:val="uk-UA"/>
        </w:rPr>
        <w:t xml:space="preserve"> при створенні медичних реабілітаційних міст з екологічною інфраструктурою</w:t>
      </w:r>
    </w:p>
    <w:p w:rsidR="009774CF" w:rsidRPr="005F782F" w:rsidRDefault="009774CF" w:rsidP="009774CF">
      <w:pPr>
        <w:keepLines/>
        <w:tabs>
          <w:tab w:val="left" w:pos="3366"/>
        </w:tabs>
        <w:spacing w:after="0" w:line="360" w:lineRule="auto"/>
        <w:ind w:firstLine="708"/>
        <w:jc w:val="both"/>
        <w:rPr>
          <w:rFonts w:ascii="Times New Roman" w:hAnsi="Times New Roman"/>
          <w:sz w:val="26"/>
          <w:szCs w:val="26"/>
          <w:lang w:val="uk-UA"/>
        </w:rPr>
      </w:pPr>
      <w:r w:rsidRPr="005F782F">
        <w:rPr>
          <w:rFonts w:ascii="Times New Roman" w:hAnsi="Times New Roman"/>
          <w:sz w:val="26"/>
          <w:szCs w:val="26"/>
          <w:lang w:val="uk-UA"/>
        </w:rPr>
        <w:t>Територія проектування «</w:t>
      </w:r>
      <w:proofErr w:type="spellStart"/>
      <w:r w:rsidRPr="005F782F">
        <w:rPr>
          <w:rFonts w:ascii="Times New Roman" w:hAnsi="Times New Roman"/>
          <w:sz w:val="26"/>
          <w:szCs w:val="26"/>
          <w:lang w:val="uk-UA"/>
        </w:rPr>
        <w:t>InterMedicalEcoCity</w:t>
      </w:r>
      <w:proofErr w:type="spellEnd"/>
      <w:r w:rsidRPr="005F782F">
        <w:rPr>
          <w:rFonts w:ascii="Times New Roman" w:hAnsi="Times New Roman"/>
          <w:sz w:val="26"/>
          <w:szCs w:val="26"/>
          <w:lang w:val="uk-UA"/>
        </w:rPr>
        <w:t>» розташована в Херсонській області на півострові Арабатська Стрілка.</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t xml:space="preserve">Територія характеризується сприятливими природними факторами, які враховуються при проектуванні. Поверхня спокійна з незначним нахилом в бік затоки Сиваш. Абсолютні відмітки 2,4 - </w:t>
      </w:r>
      <w:smartTag w:uri="urn:schemas-microsoft-com:office:smarttags" w:element="metricconverter">
        <w:smartTagPr>
          <w:attr w:name="ProductID" w:val="0,2 м"/>
        </w:smartTagPr>
        <w:r w:rsidRPr="005F782F">
          <w:rPr>
            <w:rFonts w:ascii="Times New Roman" w:hAnsi="Times New Roman"/>
            <w:sz w:val="26"/>
            <w:szCs w:val="26"/>
            <w:lang w:val="uk-UA"/>
          </w:rPr>
          <w:t>0,2 м</w:t>
        </w:r>
      </w:smartTag>
      <w:r w:rsidRPr="005F782F">
        <w:rPr>
          <w:rFonts w:ascii="Times New Roman" w:hAnsi="Times New Roman"/>
          <w:sz w:val="26"/>
          <w:szCs w:val="26"/>
          <w:lang w:val="uk-UA"/>
        </w:rPr>
        <w:t xml:space="preserve">. </w:t>
      </w:r>
    </w:p>
    <w:p w:rsidR="009774CF" w:rsidRDefault="009774CF" w:rsidP="009774CF">
      <w:pPr>
        <w:keepLines/>
        <w:spacing w:after="0" w:line="360" w:lineRule="auto"/>
        <w:ind w:firstLine="708"/>
        <w:jc w:val="both"/>
        <w:rPr>
          <w:rFonts w:ascii="Times New Roman" w:hAnsi="Times New Roman"/>
          <w:sz w:val="26"/>
          <w:szCs w:val="26"/>
          <w:lang w:val="en-US"/>
        </w:rPr>
      </w:pPr>
      <w:r w:rsidRPr="005F782F">
        <w:rPr>
          <w:rFonts w:ascii="Times New Roman" w:hAnsi="Times New Roman"/>
          <w:sz w:val="26"/>
          <w:szCs w:val="26"/>
          <w:lang w:val="uk-UA"/>
        </w:rPr>
        <w:t>В кліматичному відношенні характеризується сприятливими умовами</w:t>
      </w:r>
      <w:r>
        <w:rPr>
          <w:rFonts w:ascii="Times New Roman" w:hAnsi="Times New Roman"/>
          <w:sz w:val="26"/>
          <w:szCs w:val="26"/>
          <w:lang w:val="uk-UA"/>
        </w:rPr>
        <w:t xml:space="preserve"> (табл.3.2).</w:t>
      </w:r>
      <w:r w:rsidRPr="00C6184C">
        <w:rPr>
          <w:rFonts w:ascii="Times New Roman" w:hAnsi="Times New Roman"/>
          <w:sz w:val="26"/>
          <w:szCs w:val="26"/>
          <w:lang w:val="uk-UA"/>
        </w:rPr>
        <w:t xml:space="preserve"> </w:t>
      </w:r>
    </w:p>
    <w:p w:rsidR="009774CF" w:rsidRPr="005F782F" w:rsidRDefault="009774CF" w:rsidP="009774CF">
      <w:pPr>
        <w:keepLines/>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Таблиця 3.2 – Кліматичні умови на</w:t>
      </w:r>
      <w:r w:rsidRPr="005F782F">
        <w:rPr>
          <w:rFonts w:ascii="Times New Roman" w:hAnsi="Times New Roman"/>
          <w:sz w:val="26"/>
          <w:szCs w:val="26"/>
          <w:lang w:val="uk-UA"/>
        </w:rPr>
        <w:t xml:space="preserve"> </w:t>
      </w:r>
      <w:r>
        <w:rPr>
          <w:rFonts w:ascii="Times New Roman" w:hAnsi="Times New Roman"/>
          <w:sz w:val="26"/>
          <w:szCs w:val="26"/>
          <w:lang w:val="uk-UA"/>
        </w:rPr>
        <w:t xml:space="preserve">території </w:t>
      </w:r>
      <w:r w:rsidRPr="005F782F">
        <w:rPr>
          <w:rFonts w:ascii="Times New Roman" w:hAnsi="Times New Roman"/>
          <w:sz w:val="26"/>
          <w:szCs w:val="26"/>
          <w:lang w:val="uk-UA"/>
        </w:rPr>
        <w:t>Арабатськ</w:t>
      </w:r>
      <w:r>
        <w:rPr>
          <w:rFonts w:ascii="Times New Roman" w:hAnsi="Times New Roman"/>
          <w:sz w:val="26"/>
          <w:szCs w:val="26"/>
          <w:lang w:val="uk-UA"/>
        </w:rPr>
        <w:t>ої</w:t>
      </w:r>
      <w:r w:rsidRPr="005F782F">
        <w:rPr>
          <w:rFonts w:ascii="Times New Roman" w:hAnsi="Times New Roman"/>
          <w:sz w:val="26"/>
          <w:szCs w:val="26"/>
          <w:lang w:val="uk-UA"/>
        </w:rPr>
        <w:t xml:space="preserve"> Стрілк</w:t>
      </w:r>
      <w:r>
        <w:rPr>
          <w:rFonts w:ascii="Times New Roman" w:hAnsi="Times New Roman"/>
          <w:sz w:val="26"/>
          <w:szCs w:val="26"/>
          <w:lang w:val="uk-UA"/>
        </w:rPr>
        <w:t>и</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304"/>
        <w:gridCol w:w="2369"/>
      </w:tblGrid>
      <w:tr w:rsidR="009774CF" w:rsidRPr="00B946BA" w:rsidTr="007A7565">
        <w:trPr>
          <w:cantSplit/>
        </w:trPr>
        <w:tc>
          <w:tcPr>
            <w:tcW w:w="354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Розрахункова температура повітря:</w:t>
            </w:r>
          </w:p>
        </w:tc>
        <w:tc>
          <w:tcPr>
            <w:tcW w:w="330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самої холодної п’ятиденки</w:t>
            </w:r>
          </w:p>
        </w:tc>
        <w:tc>
          <w:tcPr>
            <w:tcW w:w="2369"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- 19,0ºС</w:t>
            </w:r>
          </w:p>
        </w:tc>
      </w:tr>
      <w:tr w:rsidR="009774CF" w:rsidRPr="00B946BA" w:rsidTr="007A7565">
        <w:trPr>
          <w:cantSplit/>
        </w:trPr>
        <w:tc>
          <w:tcPr>
            <w:tcW w:w="354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Опалювальний період:</w:t>
            </w:r>
          </w:p>
        </w:tc>
        <w:tc>
          <w:tcPr>
            <w:tcW w:w="330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період</w:t>
            </w:r>
          </w:p>
        </w:tc>
        <w:tc>
          <w:tcPr>
            <w:tcW w:w="2369"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163 доби</w:t>
            </w:r>
          </w:p>
        </w:tc>
      </w:tr>
      <w:tr w:rsidR="009774CF" w:rsidRPr="00B946BA" w:rsidTr="007A7565">
        <w:trPr>
          <w:cantSplit/>
        </w:trPr>
        <w:tc>
          <w:tcPr>
            <w:tcW w:w="354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Атмосферні опади:</w:t>
            </w:r>
          </w:p>
        </w:tc>
        <w:tc>
          <w:tcPr>
            <w:tcW w:w="330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середньорічна кількість</w:t>
            </w:r>
          </w:p>
        </w:tc>
        <w:tc>
          <w:tcPr>
            <w:tcW w:w="2369" w:type="dxa"/>
            <w:vAlign w:val="center"/>
          </w:tcPr>
          <w:p w:rsidR="009774CF" w:rsidRPr="00B946BA" w:rsidRDefault="009774CF" w:rsidP="007A7565">
            <w:pPr>
              <w:spacing w:after="0" w:line="360" w:lineRule="auto"/>
              <w:rPr>
                <w:rFonts w:ascii="Times New Roman" w:hAnsi="Times New Roman"/>
                <w:sz w:val="26"/>
                <w:szCs w:val="26"/>
                <w:lang w:val="uk-UA"/>
              </w:rPr>
            </w:pPr>
            <w:smartTag w:uri="urn:schemas-microsoft-com:office:smarttags" w:element="metricconverter">
              <w:smartTagPr>
                <w:attr w:name="ProductID" w:val="305 мм"/>
              </w:smartTagPr>
              <w:r w:rsidRPr="00B946BA">
                <w:rPr>
                  <w:rFonts w:ascii="Times New Roman" w:hAnsi="Times New Roman"/>
                  <w:sz w:val="26"/>
                  <w:szCs w:val="26"/>
                  <w:lang w:val="uk-UA"/>
                </w:rPr>
                <w:t>305 мм</w:t>
              </w:r>
            </w:smartTag>
          </w:p>
        </w:tc>
      </w:tr>
      <w:tr w:rsidR="009774CF" w:rsidRPr="00B946BA" w:rsidTr="007A7565">
        <w:trPr>
          <w:cantSplit/>
        </w:trPr>
        <w:tc>
          <w:tcPr>
            <w:tcW w:w="3544" w:type="dxa"/>
            <w:vAlign w:val="center"/>
          </w:tcPr>
          <w:p w:rsidR="009774CF" w:rsidRPr="00B946BA" w:rsidRDefault="009774CF" w:rsidP="007A7565">
            <w:pPr>
              <w:spacing w:after="0" w:line="360" w:lineRule="auto"/>
              <w:ind w:right="-108"/>
              <w:rPr>
                <w:rFonts w:ascii="Times New Roman" w:hAnsi="Times New Roman"/>
                <w:sz w:val="26"/>
                <w:szCs w:val="26"/>
                <w:lang w:val="uk-UA"/>
              </w:rPr>
            </w:pPr>
            <w:r w:rsidRPr="00B946BA">
              <w:rPr>
                <w:rFonts w:ascii="Times New Roman" w:hAnsi="Times New Roman"/>
                <w:sz w:val="26"/>
                <w:szCs w:val="26"/>
                <w:lang w:val="uk-UA"/>
              </w:rPr>
              <w:t>Переважаючі напрямки вітру</w:t>
            </w:r>
          </w:p>
        </w:tc>
        <w:tc>
          <w:tcPr>
            <w:tcW w:w="3304" w:type="dxa"/>
            <w:vAlign w:val="center"/>
          </w:tcPr>
          <w:p w:rsidR="009774CF" w:rsidRPr="005F782F" w:rsidRDefault="009774CF" w:rsidP="007A7565">
            <w:pPr>
              <w:pStyle w:val="a3"/>
              <w:keepLines w:val="0"/>
              <w:tabs>
                <w:tab w:val="clear" w:pos="4153"/>
                <w:tab w:val="clear" w:pos="8306"/>
              </w:tabs>
              <w:spacing w:line="360" w:lineRule="auto"/>
              <w:rPr>
                <w:rFonts w:ascii="Times New Roman" w:hAnsi="Times New Roman"/>
                <w:sz w:val="26"/>
                <w:szCs w:val="26"/>
              </w:rPr>
            </w:pPr>
            <w:r w:rsidRPr="005F782F">
              <w:rPr>
                <w:rFonts w:ascii="Times New Roman" w:hAnsi="Times New Roman"/>
                <w:sz w:val="26"/>
                <w:szCs w:val="26"/>
              </w:rPr>
              <w:t>річні</w:t>
            </w:r>
          </w:p>
        </w:tc>
        <w:tc>
          <w:tcPr>
            <w:tcW w:w="2369" w:type="dxa"/>
            <w:vAlign w:val="center"/>
          </w:tcPr>
          <w:p w:rsidR="009774CF" w:rsidRPr="00B946BA" w:rsidRDefault="009774CF" w:rsidP="007A7565">
            <w:pPr>
              <w:spacing w:after="0" w:line="360" w:lineRule="auto"/>
              <w:rPr>
                <w:rFonts w:ascii="Times New Roman" w:hAnsi="Times New Roman"/>
                <w:sz w:val="26"/>
                <w:szCs w:val="26"/>
                <w:lang w:val="uk-UA"/>
              </w:rPr>
            </w:pPr>
            <w:proofErr w:type="spellStart"/>
            <w:r w:rsidRPr="00B946BA">
              <w:rPr>
                <w:rFonts w:ascii="Times New Roman" w:hAnsi="Times New Roman"/>
                <w:sz w:val="26"/>
                <w:szCs w:val="26"/>
                <w:lang w:val="uk-UA"/>
              </w:rPr>
              <w:t>Сх</w:t>
            </w:r>
            <w:proofErr w:type="spellEnd"/>
            <w:r w:rsidRPr="00B946BA">
              <w:rPr>
                <w:rFonts w:ascii="Times New Roman" w:hAnsi="Times New Roman"/>
                <w:sz w:val="26"/>
                <w:szCs w:val="26"/>
                <w:lang w:val="uk-UA"/>
              </w:rPr>
              <w:t xml:space="preserve"> (20,4%); </w:t>
            </w:r>
            <w:proofErr w:type="spellStart"/>
            <w:r w:rsidRPr="00B946BA">
              <w:rPr>
                <w:rFonts w:ascii="Times New Roman" w:hAnsi="Times New Roman"/>
                <w:sz w:val="26"/>
                <w:szCs w:val="26"/>
                <w:lang w:val="uk-UA"/>
              </w:rPr>
              <w:t>Пн-Сх</w:t>
            </w:r>
            <w:proofErr w:type="spellEnd"/>
            <w:r w:rsidRPr="00B946BA">
              <w:rPr>
                <w:rFonts w:ascii="Times New Roman" w:hAnsi="Times New Roman"/>
                <w:sz w:val="26"/>
                <w:szCs w:val="26"/>
                <w:lang w:val="uk-UA"/>
              </w:rPr>
              <w:t xml:space="preserve"> (16,2%)</w:t>
            </w:r>
          </w:p>
        </w:tc>
      </w:tr>
      <w:tr w:rsidR="009774CF" w:rsidRPr="00B946BA" w:rsidTr="007A7565">
        <w:trPr>
          <w:cantSplit/>
        </w:trPr>
        <w:tc>
          <w:tcPr>
            <w:tcW w:w="3544" w:type="dxa"/>
            <w:vAlign w:val="center"/>
          </w:tcPr>
          <w:p w:rsidR="009774CF" w:rsidRPr="00B946BA" w:rsidRDefault="009774CF" w:rsidP="007A7565">
            <w:pPr>
              <w:spacing w:after="0" w:line="360" w:lineRule="auto"/>
              <w:ind w:right="-108"/>
              <w:rPr>
                <w:rFonts w:ascii="Times New Roman" w:hAnsi="Times New Roman"/>
                <w:sz w:val="26"/>
                <w:szCs w:val="26"/>
                <w:lang w:val="uk-UA"/>
              </w:rPr>
            </w:pPr>
            <w:r w:rsidRPr="00B946BA">
              <w:rPr>
                <w:rFonts w:ascii="Times New Roman" w:hAnsi="Times New Roman"/>
                <w:sz w:val="26"/>
                <w:szCs w:val="26"/>
                <w:lang w:val="uk-UA"/>
              </w:rPr>
              <w:t>Глибина промерзання ґрунту</w:t>
            </w:r>
          </w:p>
        </w:tc>
        <w:tc>
          <w:tcPr>
            <w:tcW w:w="330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середня</w:t>
            </w:r>
          </w:p>
        </w:tc>
        <w:tc>
          <w:tcPr>
            <w:tcW w:w="2369" w:type="dxa"/>
            <w:vAlign w:val="center"/>
          </w:tcPr>
          <w:p w:rsidR="009774CF" w:rsidRPr="00B946BA" w:rsidRDefault="009774CF" w:rsidP="007A7565">
            <w:pPr>
              <w:spacing w:after="0" w:line="360" w:lineRule="auto"/>
              <w:rPr>
                <w:rFonts w:ascii="Times New Roman" w:hAnsi="Times New Roman"/>
                <w:sz w:val="26"/>
                <w:szCs w:val="26"/>
                <w:lang w:val="uk-UA"/>
              </w:rPr>
            </w:pPr>
            <w:smartTag w:uri="urn:schemas-microsoft-com:office:smarttags" w:element="metricconverter">
              <w:smartTagPr>
                <w:attr w:name="ProductID" w:val="53 см"/>
              </w:smartTagPr>
              <w:r w:rsidRPr="00B946BA">
                <w:rPr>
                  <w:rFonts w:ascii="Times New Roman" w:hAnsi="Times New Roman"/>
                  <w:sz w:val="26"/>
                  <w:szCs w:val="26"/>
                  <w:lang w:val="uk-UA"/>
                </w:rPr>
                <w:t>53 см</w:t>
              </w:r>
            </w:smartTag>
          </w:p>
        </w:tc>
      </w:tr>
      <w:tr w:rsidR="009774CF" w:rsidRPr="00B946BA" w:rsidTr="007A7565">
        <w:trPr>
          <w:cantSplit/>
        </w:trPr>
        <w:tc>
          <w:tcPr>
            <w:tcW w:w="354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Сонячне сяяння</w:t>
            </w:r>
          </w:p>
        </w:tc>
        <w:tc>
          <w:tcPr>
            <w:tcW w:w="330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середнє</w:t>
            </w:r>
          </w:p>
        </w:tc>
        <w:tc>
          <w:tcPr>
            <w:tcW w:w="2369"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2322 годин/рік</w:t>
            </w:r>
          </w:p>
        </w:tc>
      </w:tr>
      <w:tr w:rsidR="009774CF" w:rsidRPr="00B946BA" w:rsidTr="007A7565">
        <w:trPr>
          <w:cantSplit/>
        </w:trPr>
        <w:tc>
          <w:tcPr>
            <w:tcW w:w="354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Відносна вологість повітря:</w:t>
            </w:r>
          </w:p>
        </w:tc>
        <w:tc>
          <w:tcPr>
            <w:tcW w:w="330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середня</w:t>
            </w:r>
          </w:p>
        </w:tc>
        <w:tc>
          <w:tcPr>
            <w:tcW w:w="2369"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78%</w:t>
            </w:r>
          </w:p>
        </w:tc>
      </w:tr>
      <w:tr w:rsidR="009774CF" w:rsidRPr="00B946BA" w:rsidTr="007A7565">
        <w:trPr>
          <w:cantSplit/>
        </w:trPr>
        <w:tc>
          <w:tcPr>
            <w:tcW w:w="354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Без морозний період</w:t>
            </w:r>
          </w:p>
        </w:tc>
        <w:tc>
          <w:tcPr>
            <w:tcW w:w="330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середній</w:t>
            </w:r>
          </w:p>
        </w:tc>
        <w:tc>
          <w:tcPr>
            <w:tcW w:w="2369"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200 днів на рік</w:t>
            </w:r>
          </w:p>
        </w:tc>
      </w:tr>
      <w:tr w:rsidR="009774CF" w:rsidRPr="00B946BA" w:rsidTr="007A7565">
        <w:trPr>
          <w:cantSplit/>
        </w:trPr>
        <w:tc>
          <w:tcPr>
            <w:tcW w:w="354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Купальний період</w:t>
            </w:r>
          </w:p>
        </w:tc>
        <w:tc>
          <w:tcPr>
            <w:tcW w:w="3304"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середній</w:t>
            </w:r>
          </w:p>
        </w:tc>
        <w:tc>
          <w:tcPr>
            <w:tcW w:w="2369" w:type="dxa"/>
            <w:vAlign w:val="center"/>
          </w:tcPr>
          <w:p w:rsidR="009774CF" w:rsidRPr="00B946BA" w:rsidRDefault="009774CF" w:rsidP="007A7565">
            <w:pPr>
              <w:spacing w:after="0" w:line="360" w:lineRule="auto"/>
              <w:rPr>
                <w:rFonts w:ascii="Times New Roman" w:hAnsi="Times New Roman"/>
                <w:sz w:val="26"/>
                <w:szCs w:val="26"/>
                <w:lang w:val="uk-UA"/>
              </w:rPr>
            </w:pPr>
            <w:r w:rsidRPr="00B946BA">
              <w:rPr>
                <w:rFonts w:ascii="Times New Roman" w:hAnsi="Times New Roman"/>
                <w:sz w:val="26"/>
                <w:szCs w:val="26"/>
                <w:lang w:val="uk-UA"/>
              </w:rPr>
              <w:t>140 днів на рік</w:t>
            </w:r>
          </w:p>
        </w:tc>
      </w:tr>
    </w:tbl>
    <w:p w:rsidR="009774CF" w:rsidRDefault="009774CF" w:rsidP="009774CF">
      <w:pPr>
        <w:spacing w:after="0" w:line="360" w:lineRule="auto"/>
        <w:jc w:val="both"/>
        <w:rPr>
          <w:rFonts w:ascii="Times New Roman" w:hAnsi="Times New Roman"/>
          <w:sz w:val="26"/>
          <w:szCs w:val="26"/>
          <w:lang w:val="en-US"/>
        </w:rPr>
      </w:pPr>
    </w:p>
    <w:p w:rsidR="009774CF" w:rsidRDefault="009774CF" w:rsidP="009774CF">
      <w:pPr>
        <w:spacing w:after="0" w:line="360" w:lineRule="auto"/>
        <w:jc w:val="both"/>
        <w:rPr>
          <w:rFonts w:ascii="Times New Roman" w:hAnsi="Times New Roman"/>
          <w:sz w:val="26"/>
          <w:szCs w:val="26"/>
          <w:lang w:val="en-US"/>
        </w:rPr>
      </w:pPr>
    </w:p>
    <w:p w:rsidR="009774CF" w:rsidRDefault="009774CF" w:rsidP="009774CF">
      <w:pPr>
        <w:spacing w:after="0" w:line="360" w:lineRule="auto"/>
        <w:jc w:val="both"/>
        <w:rPr>
          <w:rFonts w:ascii="Times New Roman" w:hAnsi="Times New Roman"/>
          <w:sz w:val="26"/>
          <w:szCs w:val="26"/>
          <w:lang w:val="en-US"/>
        </w:rPr>
      </w:pPr>
    </w:p>
    <w:p w:rsidR="009774CF" w:rsidRDefault="009774CF" w:rsidP="009774CF">
      <w:pPr>
        <w:spacing w:after="0" w:line="360" w:lineRule="auto"/>
        <w:jc w:val="both"/>
        <w:rPr>
          <w:rFonts w:ascii="Times New Roman" w:hAnsi="Times New Roman"/>
          <w:sz w:val="26"/>
          <w:szCs w:val="26"/>
          <w:lang w:val="en-US"/>
        </w:rPr>
      </w:pPr>
    </w:p>
    <w:p w:rsidR="009774CF" w:rsidRPr="009774CF" w:rsidRDefault="009774CF" w:rsidP="009774CF">
      <w:pPr>
        <w:spacing w:after="0" w:line="360" w:lineRule="auto"/>
        <w:jc w:val="both"/>
        <w:rPr>
          <w:rFonts w:ascii="Times New Roman" w:hAnsi="Times New Roman"/>
          <w:sz w:val="26"/>
          <w:szCs w:val="26"/>
          <w:lang w:val="en-US"/>
        </w:rPr>
        <w:sectPr w:rsidR="009774CF" w:rsidRPr="009774CF" w:rsidSect="00C6184C">
          <w:footerReference w:type="default" r:id="rId7"/>
          <w:pgSz w:w="11907" w:h="16840" w:code="9"/>
          <w:pgMar w:top="1134" w:right="850" w:bottom="1134" w:left="1701" w:header="709" w:footer="709" w:gutter="0"/>
          <w:pgNumType w:start="225"/>
          <w:cols w:space="708"/>
          <w:docGrid w:linePitch="360"/>
        </w:sectPr>
      </w:pPr>
    </w:p>
    <w:p w:rsidR="009774CF" w:rsidRPr="005F782F" w:rsidRDefault="009774CF" w:rsidP="009774CF">
      <w:pPr>
        <w:keepLines/>
        <w:spacing w:after="0" w:line="360" w:lineRule="auto"/>
        <w:ind w:right="-1" w:firstLine="709"/>
        <w:jc w:val="both"/>
        <w:rPr>
          <w:rFonts w:ascii="Times New Roman" w:hAnsi="Times New Roman"/>
          <w:sz w:val="26"/>
          <w:szCs w:val="26"/>
          <w:lang w:val="uk-UA"/>
        </w:rPr>
      </w:pPr>
      <w:bookmarkStart w:id="0" w:name="_Toc128970827"/>
      <w:bookmarkStart w:id="1" w:name="_Toc359931488"/>
      <w:r w:rsidRPr="005F782F">
        <w:rPr>
          <w:rFonts w:ascii="Times New Roman" w:hAnsi="Times New Roman"/>
          <w:sz w:val="26"/>
          <w:szCs w:val="26"/>
          <w:lang w:val="uk-UA"/>
        </w:rPr>
        <w:lastRenderedPageBreak/>
        <w:t xml:space="preserve">Відповідно </w:t>
      </w:r>
      <w:r>
        <w:rPr>
          <w:rFonts w:ascii="Times New Roman" w:hAnsi="Times New Roman"/>
          <w:sz w:val="26"/>
          <w:szCs w:val="26"/>
          <w:lang w:val="uk-UA"/>
        </w:rPr>
        <w:t>«</w:t>
      </w:r>
      <w:proofErr w:type="spellStart"/>
      <w:r w:rsidRPr="005F782F">
        <w:rPr>
          <w:rFonts w:ascii="Times New Roman" w:hAnsi="Times New Roman"/>
          <w:sz w:val="26"/>
          <w:szCs w:val="26"/>
          <w:lang w:val="uk-UA"/>
        </w:rPr>
        <w:t>БНіП</w:t>
      </w:r>
      <w:proofErr w:type="spellEnd"/>
      <w:r w:rsidRPr="005F782F">
        <w:rPr>
          <w:rFonts w:ascii="Times New Roman" w:hAnsi="Times New Roman"/>
          <w:sz w:val="26"/>
          <w:szCs w:val="26"/>
          <w:lang w:val="uk-UA"/>
        </w:rPr>
        <w:t xml:space="preserve"> 2.01.01-</w:t>
      </w:r>
      <w:r>
        <w:rPr>
          <w:rFonts w:ascii="Times New Roman" w:hAnsi="Times New Roman"/>
          <w:sz w:val="26"/>
          <w:szCs w:val="26"/>
          <w:lang w:val="uk-UA"/>
        </w:rPr>
        <w:t>82»</w:t>
      </w:r>
      <w:r w:rsidRPr="005F782F">
        <w:rPr>
          <w:rFonts w:ascii="Times New Roman" w:hAnsi="Times New Roman"/>
          <w:sz w:val="26"/>
          <w:szCs w:val="26"/>
          <w:lang w:val="uk-UA"/>
        </w:rPr>
        <w:t xml:space="preserve"> дана територія відноситься до ІІІ</w:t>
      </w:r>
      <w:r>
        <w:rPr>
          <w:rFonts w:ascii="Times New Roman" w:hAnsi="Times New Roman"/>
          <w:sz w:val="26"/>
          <w:szCs w:val="26"/>
          <w:lang w:val="uk-UA"/>
        </w:rPr>
        <w:t xml:space="preserve"> </w:t>
      </w:r>
      <w:r w:rsidRPr="005F782F">
        <w:rPr>
          <w:rFonts w:ascii="Times New Roman" w:hAnsi="Times New Roman"/>
          <w:sz w:val="26"/>
          <w:szCs w:val="26"/>
          <w:lang w:val="uk-UA"/>
        </w:rPr>
        <w:t>Б будівельно-кліматичного підрайону, для якого орієнтація вікон житлових кімнат односторонніх квартир (приміщень) у межах сектору горизонту від 200º до 290º і від 310</w:t>
      </w:r>
      <w:r w:rsidRPr="005F782F">
        <w:rPr>
          <w:rFonts w:ascii="Times New Roman" w:hAnsi="Times New Roman"/>
          <w:sz w:val="26"/>
          <w:szCs w:val="26"/>
          <w:lang w:val="uk-UA"/>
        </w:rPr>
        <w:sym w:font="Symbol" w:char="F0B0"/>
      </w:r>
      <w:r w:rsidRPr="005F782F">
        <w:rPr>
          <w:rFonts w:ascii="Times New Roman" w:hAnsi="Times New Roman"/>
          <w:sz w:val="26"/>
          <w:szCs w:val="26"/>
          <w:lang w:val="uk-UA"/>
        </w:rPr>
        <w:t xml:space="preserve"> до 50</w:t>
      </w:r>
      <w:r w:rsidRPr="005F782F">
        <w:rPr>
          <w:rFonts w:ascii="Times New Roman" w:hAnsi="Times New Roman"/>
          <w:sz w:val="26"/>
          <w:szCs w:val="26"/>
          <w:lang w:val="uk-UA"/>
        </w:rPr>
        <w:sym w:font="Symbol" w:char="F0B0"/>
      </w:r>
      <w:r w:rsidRPr="005F782F">
        <w:rPr>
          <w:rFonts w:ascii="Times New Roman" w:hAnsi="Times New Roman"/>
          <w:sz w:val="26"/>
          <w:szCs w:val="26"/>
          <w:lang w:val="uk-UA"/>
        </w:rPr>
        <w:t xml:space="preserve"> не припускається.</w:t>
      </w:r>
    </w:p>
    <w:bookmarkEnd w:id="0"/>
    <w:bookmarkEnd w:id="1"/>
    <w:p w:rsidR="009774CF" w:rsidRPr="005F782F" w:rsidRDefault="009774CF" w:rsidP="009774CF">
      <w:pPr>
        <w:keepLines/>
        <w:spacing w:after="0" w:line="360" w:lineRule="auto"/>
        <w:ind w:right="-1"/>
        <w:jc w:val="both"/>
        <w:rPr>
          <w:rFonts w:ascii="Times New Roman" w:hAnsi="Times New Roman"/>
          <w:sz w:val="26"/>
          <w:szCs w:val="26"/>
          <w:lang w:val="uk-UA"/>
        </w:rPr>
      </w:pPr>
      <w:r w:rsidRPr="005F782F">
        <w:rPr>
          <w:rFonts w:ascii="Times New Roman" w:hAnsi="Times New Roman"/>
          <w:sz w:val="26"/>
          <w:szCs w:val="26"/>
          <w:lang w:val="uk-UA"/>
        </w:rPr>
        <w:tab/>
        <w:t>У цілому, кліматичні особливості Арабатської Стрілки у поєднанні з теплим морем, пляжами, довгим купальним сезоном (140 днів), наявністю лікувальних грязей, ропи, термальних мінеральних вод характеризують її як досить цінну територію для широкого розвитку рекреаційно-оздоровчої діяльності, що по деяким показникам рівноцінна південному берегу Криму.</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Ґрунтовий покрив</w:t>
      </w:r>
      <w:r w:rsidRPr="005F782F">
        <w:rPr>
          <w:rFonts w:ascii="Times New Roman" w:hAnsi="Times New Roman"/>
          <w:sz w:val="26"/>
          <w:szCs w:val="26"/>
        </w:rPr>
        <w:t xml:space="preserve"> території характеризується малоцінними ґрунтами:</w:t>
      </w:r>
    </w:p>
    <w:p w:rsidR="009774CF" w:rsidRPr="005F782F" w:rsidRDefault="009774CF" w:rsidP="009774CF">
      <w:pPr>
        <w:keepLines/>
        <w:numPr>
          <w:ilvl w:val="0"/>
          <w:numId w:val="1"/>
        </w:numPr>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 xml:space="preserve">солончаками (шифр </w:t>
      </w:r>
      <w:proofErr w:type="spellStart"/>
      <w:r w:rsidRPr="005F782F">
        <w:rPr>
          <w:rFonts w:ascii="Times New Roman" w:hAnsi="Times New Roman"/>
          <w:sz w:val="26"/>
          <w:szCs w:val="26"/>
          <w:lang w:val="uk-UA"/>
        </w:rPr>
        <w:t>агрогрупи</w:t>
      </w:r>
      <w:proofErr w:type="spellEnd"/>
      <w:r w:rsidRPr="005F782F">
        <w:rPr>
          <w:rFonts w:ascii="Times New Roman" w:hAnsi="Times New Roman"/>
          <w:sz w:val="26"/>
          <w:szCs w:val="26"/>
          <w:lang w:val="uk-UA"/>
        </w:rPr>
        <w:t xml:space="preserve"> 164а). Займають значні ділянки узбережжя Сивашу. В сільському господарстві не використовуються;</w:t>
      </w:r>
    </w:p>
    <w:p w:rsidR="009774CF" w:rsidRPr="005F782F" w:rsidRDefault="009774CF" w:rsidP="009774CF">
      <w:pPr>
        <w:keepLines/>
        <w:numPr>
          <w:ilvl w:val="0"/>
          <w:numId w:val="1"/>
        </w:numPr>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 xml:space="preserve">солонцями лучними </w:t>
      </w:r>
      <w:proofErr w:type="spellStart"/>
      <w:r w:rsidRPr="005F782F">
        <w:rPr>
          <w:rFonts w:ascii="Times New Roman" w:hAnsi="Times New Roman"/>
          <w:sz w:val="26"/>
          <w:szCs w:val="26"/>
          <w:lang w:val="uk-UA"/>
        </w:rPr>
        <w:t>важкосуглинковими</w:t>
      </w:r>
      <w:proofErr w:type="spellEnd"/>
      <w:r w:rsidRPr="005F782F">
        <w:rPr>
          <w:rFonts w:ascii="Times New Roman" w:hAnsi="Times New Roman"/>
          <w:sz w:val="26"/>
          <w:szCs w:val="26"/>
          <w:lang w:val="uk-UA"/>
        </w:rPr>
        <w:t xml:space="preserve"> (163е). Займають понижені ділянки і використовуються як пасовища;</w:t>
      </w:r>
    </w:p>
    <w:p w:rsidR="009774CF" w:rsidRPr="005F782F" w:rsidRDefault="009774CF" w:rsidP="009774CF">
      <w:pPr>
        <w:keepLines/>
        <w:numPr>
          <w:ilvl w:val="0"/>
          <w:numId w:val="1"/>
        </w:numPr>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дерново-слаборозвиненими піщаними ґрунтами (1а). Займають прибережну смугу уздовж Азовського моря. В сільському господарстві не використовуються.</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t xml:space="preserve">Даний ґрунтовий покрив є дуже складним для формування зелених насаджень. В таких </w:t>
      </w:r>
      <w:proofErr w:type="spellStart"/>
      <w:r w:rsidRPr="005F782F">
        <w:rPr>
          <w:rFonts w:ascii="Times New Roman" w:hAnsi="Times New Roman"/>
          <w:sz w:val="26"/>
          <w:szCs w:val="26"/>
          <w:lang w:val="uk-UA"/>
        </w:rPr>
        <w:t>лісорослинних</w:t>
      </w:r>
      <w:proofErr w:type="spellEnd"/>
      <w:r w:rsidRPr="005F782F">
        <w:rPr>
          <w:rFonts w:ascii="Times New Roman" w:hAnsi="Times New Roman"/>
          <w:sz w:val="26"/>
          <w:szCs w:val="26"/>
          <w:lang w:val="uk-UA"/>
        </w:rPr>
        <w:t xml:space="preserve"> умовах важливе значення має правильний вибір методу і агротехніки формування насаджень, а також підбір асортименту. </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З метою підвищення родючості ґрунту доцільно проводити комплекс заходів по обробленню ґрунту перед посадкою плантажним методом з вапнуванням з розрахунку 3-5 т/га і внесенням мінеральних добрив до 45 кг/га з подальшим висівом люцерни та її заорюванням після вегетаційного періоду. </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Для формування газону необхідно проводити підсипку території рослинним шаром 0,2 - </w:t>
      </w:r>
      <w:smartTag w:uri="urn:schemas-microsoft-com:office:smarttags" w:element="metricconverter">
        <w:smartTagPr>
          <w:attr w:name="ProductID" w:val="0,3 м"/>
        </w:smartTagPr>
        <w:r w:rsidRPr="005F782F">
          <w:rPr>
            <w:rFonts w:ascii="Times New Roman" w:hAnsi="Times New Roman"/>
            <w:sz w:val="26"/>
            <w:szCs w:val="26"/>
          </w:rPr>
          <w:t>0,3 м</w:t>
        </w:r>
      </w:smartTag>
      <w:r w:rsidRPr="005F782F">
        <w:rPr>
          <w:rFonts w:ascii="Times New Roman" w:hAnsi="Times New Roman"/>
          <w:sz w:val="26"/>
          <w:szCs w:val="26"/>
        </w:rPr>
        <w:t>.</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Рекомендований парковий асортимент дерево видних листяних порід: айва звичайна, айлант, акація </w:t>
      </w:r>
      <w:proofErr w:type="spellStart"/>
      <w:r w:rsidRPr="005F782F">
        <w:rPr>
          <w:rFonts w:ascii="Times New Roman" w:hAnsi="Times New Roman"/>
          <w:sz w:val="26"/>
          <w:szCs w:val="26"/>
        </w:rPr>
        <w:t>Ленкоранська</w:t>
      </w:r>
      <w:proofErr w:type="spellEnd"/>
      <w:r w:rsidRPr="005F782F">
        <w:rPr>
          <w:rFonts w:ascii="Times New Roman" w:hAnsi="Times New Roman"/>
          <w:sz w:val="26"/>
          <w:szCs w:val="26"/>
        </w:rPr>
        <w:t xml:space="preserve">, в’яз дрібнолистий (кулеподібна форма), гледичія, груша </w:t>
      </w:r>
      <w:proofErr w:type="spellStart"/>
      <w:r w:rsidRPr="005F782F">
        <w:rPr>
          <w:rFonts w:ascii="Times New Roman" w:hAnsi="Times New Roman"/>
          <w:sz w:val="26"/>
          <w:szCs w:val="26"/>
        </w:rPr>
        <w:t>лохолиста</w:t>
      </w:r>
      <w:proofErr w:type="spellEnd"/>
      <w:r w:rsidRPr="005F782F">
        <w:rPr>
          <w:rFonts w:ascii="Times New Roman" w:hAnsi="Times New Roman"/>
          <w:sz w:val="26"/>
          <w:szCs w:val="26"/>
        </w:rPr>
        <w:t xml:space="preserve">, тополя </w:t>
      </w:r>
      <w:proofErr w:type="spellStart"/>
      <w:r w:rsidRPr="005F782F">
        <w:rPr>
          <w:rFonts w:ascii="Times New Roman" w:hAnsi="Times New Roman"/>
          <w:sz w:val="26"/>
          <w:szCs w:val="26"/>
        </w:rPr>
        <w:t>Балле</w:t>
      </w:r>
      <w:proofErr w:type="spellEnd"/>
      <w:r w:rsidRPr="005F782F">
        <w:rPr>
          <w:rFonts w:ascii="Times New Roman" w:hAnsi="Times New Roman"/>
          <w:sz w:val="26"/>
          <w:szCs w:val="26"/>
        </w:rPr>
        <w:t xml:space="preserve">, платан </w:t>
      </w:r>
      <w:proofErr w:type="spellStart"/>
      <w:r w:rsidRPr="005F782F">
        <w:rPr>
          <w:rFonts w:ascii="Times New Roman" w:hAnsi="Times New Roman"/>
          <w:sz w:val="26"/>
          <w:szCs w:val="26"/>
        </w:rPr>
        <w:t>кленолистий</w:t>
      </w:r>
      <w:proofErr w:type="spellEnd"/>
      <w:r w:rsidRPr="005F782F">
        <w:rPr>
          <w:rFonts w:ascii="Times New Roman" w:hAnsi="Times New Roman"/>
          <w:sz w:val="26"/>
          <w:szCs w:val="26"/>
        </w:rPr>
        <w:t xml:space="preserve">, лох сріблястий; хвойних – сосна гірська, ялівець </w:t>
      </w:r>
      <w:proofErr w:type="spellStart"/>
      <w:r w:rsidRPr="005F782F">
        <w:rPr>
          <w:rFonts w:ascii="Times New Roman" w:hAnsi="Times New Roman"/>
          <w:sz w:val="26"/>
          <w:szCs w:val="26"/>
        </w:rPr>
        <w:t>віргінський</w:t>
      </w:r>
      <w:proofErr w:type="spellEnd"/>
      <w:r w:rsidRPr="005F782F">
        <w:rPr>
          <w:rFonts w:ascii="Times New Roman" w:hAnsi="Times New Roman"/>
          <w:sz w:val="26"/>
          <w:szCs w:val="26"/>
        </w:rPr>
        <w:t xml:space="preserve">, ялина колюча; кущів – бобівник степовий, скумпія, </w:t>
      </w:r>
      <w:proofErr w:type="spellStart"/>
      <w:r w:rsidRPr="005F782F">
        <w:rPr>
          <w:rFonts w:ascii="Times New Roman" w:hAnsi="Times New Roman"/>
          <w:sz w:val="26"/>
          <w:szCs w:val="26"/>
        </w:rPr>
        <w:t>чемиш</w:t>
      </w:r>
      <w:proofErr w:type="spellEnd"/>
      <w:r w:rsidRPr="005F782F">
        <w:rPr>
          <w:rFonts w:ascii="Times New Roman" w:hAnsi="Times New Roman"/>
          <w:sz w:val="26"/>
          <w:szCs w:val="26"/>
        </w:rPr>
        <w:t xml:space="preserve"> сріблястий, алича кущова, фісташка.</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lastRenderedPageBreak/>
        <w:tab/>
        <w:t xml:space="preserve">На підвищених ділянках доцільно формувати </w:t>
      </w:r>
      <w:proofErr w:type="spellStart"/>
      <w:r w:rsidRPr="005F782F">
        <w:rPr>
          <w:rFonts w:ascii="Times New Roman" w:hAnsi="Times New Roman"/>
          <w:sz w:val="26"/>
          <w:szCs w:val="26"/>
        </w:rPr>
        <w:t>куртинні</w:t>
      </w:r>
      <w:proofErr w:type="spellEnd"/>
      <w:r w:rsidRPr="005F782F">
        <w:rPr>
          <w:rFonts w:ascii="Times New Roman" w:hAnsi="Times New Roman"/>
          <w:sz w:val="26"/>
          <w:szCs w:val="26"/>
        </w:rPr>
        <w:t xml:space="preserve"> посадки розміром - 1x4 м; на понижених ділянках посадку проводити методом </w:t>
      </w:r>
      <w:proofErr w:type="spellStart"/>
      <w:r w:rsidRPr="005F782F">
        <w:rPr>
          <w:rFonts w:ascii="Times New Roman" w:hAnsi="Times New Roman"/>
          <w:sz w:val="26"/>
          <w:szCs w:val="26"/>
        </w:rPr>
        <w:t>„Монтейфеля”</w:t>
      </w:r>
      <w:proofErr w:type="spellEnd"/>
      <w:r w:rsidRPr="005F782F">
        <w:rPr>
          <w:rFonts w:ascii="Times New Roman" w:hAnsi="Times New Roman"/>
          <w:sz w:val="26"/>
          <w:szCs w:val="26"/>
        </w:rPr>
        <w:t xml:space="preserve"> на підвищеннях (</w:t>
      </w:r>
      <w:smartTag w:uri="urn:schemas-microsoft-com:office:smarttags" w:element="metricconverter">
        <w:smartTagPr>
          <w:attr w:name="ProductID" w:val="0,8 м"/>
        </w:smartTagPr>
        <w:r w:rsidRPr="005F782F">
          <w:rPr>
            <w:rFonts w:ascii="Times New Roman" w:hAnsi="Times New Roman"/>
            <w:sz w:val="26"/>
            <w:szCs w:val="26"/>
          </w:rPr>
          <w:t>0,8 м</w:t>
        </w:r>
      </w:smartTag>
      <w:r w:rsidRPr="005F782F">
        <w:rPr>
          <w:rFonts w:ascii="Times New Roman" w:hAnsi="Times New Roman"/>
          <w:sz w:val="26"/>
          <w:szCs w:val="26"/>
        </w:rPr>
        <w:t>), методом прямих куліс.</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Гідрогеологічні умови</w:t>
      </w:r>
      <w:r w:rsidRPr="005F782F">
        <w:rPr>
          <w:rFonts w:ascii="Times New Roman" w:hAnsi="Times New Roman"/>
          <w:sz w:val="26"/>
          <w:szCs w:val="26"/>
        </w:rPr>
        <w:t xml:space="preserve"> території характеризується наявним комплексом водоносних горизонтів – четвертинних, пліоценових, </w:t>
      </w:r>
      <w:proofErr w:type="spellStart"/>
      <w:r w:rsidRPr="005F782F">
        <w:rPr>
          <w:rFonts w:ascii="Times New Roman" w:hAnsi="Times New Roman"/>
          <w:sz w:val="26"/>
          <w:szCs w:val="26"/>
        </w:rPr>
        <w:t>верхньоміоценових</w:t>
      </w:r>
      <w:proofErr w:type="spellEnd"/>
      <w:r w:rsidRPr="005F782F">
        <w:rPr>
          <w:rFonts w:ascii="Times New Roman" w:hAnsi="Times New Roman"/>
          <w:sz w:val="26"/>
          <w:szCs w:val="26"/>
        </w:rPr>
        <w:t xml:space="preserve">, </w:t>
      </w:r>
      <w:proofErr w:type="spellStart"/>
      <w:r w:rsidRPr="005F782F">
        <w:rPr>
          <w:rFonts w:ascii="Times New Roman" w:hAnsi="Times New Roman"/>
          <w:sz w:val="26"/>
          <w:szCs w:val="26"/>
        </w:rPr>
        <w:t>середньоміоценових</w:t>
      </w:r>
      <w:proofErr w:type="spellEnd"/>
      <w:r w:rsidRPr="005F782F">
        <w:rPr>
          <w:rFonts w:ascii="Times New Roman" w:hAnsi="Times New Roman"/>
          <w:sz w:val="26"/>
          <w:szCs w:val="26"/>
        </w:rPr>
        <w:t xml:space="preserve"> (</w:t>
      </w:r>
      <w:proofErr w:type="spellStart"/>
      <w:r w:rsidRPr="005F782F">
        <w:rPr>
          <w:rFonts w:ascii="Times New Roman" w:hAnsi="Times New Roman"/>
          <w:sz w:val="26"/>
          <w:szCs w:val="26"/>
        </w:rPr>
        <w:t>тортонських</w:t>
      </w:r>
      <w:proofErr w:type="spellEnd"/>
      <w:r w:rsidRPr="005F782F">
        <w:rPr>
          <w:rFonts w:ascii="Times New Roman" w:hAnsi="Times New Roman"/>
          <w:sz w:val="26"/>
          <w:szCs w:val="26"/>
        </w:rPr>
        <w:t xml:space="preserve">), майкопської свити, </w:t>
      </w:r>
      <w:proofErr w:type="spellStart"/>
      <w:r w:rsidRPr="005F782F">
        <w:rPr>
          <w:rFonts w:ascii="Times New Roman" w:hAnsi="Times New Roman"/>
          <w:sz w:val="26"/>
          <w:szCs w:val="26"/>
        </w:rPr>
        <w:t>верхньопалеоценових</w:t>
      </w:r>
      <w:proofErr w:type="spellEnd"/>
      <w:r w:rsidRPr="005F782F">
        <w:rPr>
          <w:rFonts w:ascii="Times New Roman" w:hAnsi="Times New Roman"/>
          <w:sz w:val="26"/>
          <w:szCs w:val="26"/>
        </w:rPr>
        <w:t xml:space="preserve"> – </w:t>
      </w:r>
      <w:proofErr w:type="spellStart"/>
      <w:r w:rsidRPr="005F782F">
        <w:rPr>
          <w:rFonts w:ascii="Times New Roman" w:hAnsi="Times New Roman"/>
          <w:sz w:val="26"/>
          <w:szCs w:val="26"/>
        </w:rPr>
        <w:t>середньоеоценових</w:t>
      </w:r>
      <w:proofErr w:type="spellEnd"/>
      <w:r w:rsidRPr="005F782F">
        <w:rPr>
          <w:rFonts w:ascii="Times New Roman" w:hAnsi="Times New Roman"/>
          <w:sz w:val="26"/>
          <w:szCs w:val="26"/>
        </w:rPr>
        <w:t xml:space="preserve"> відкладів. </w:t>
      </w:r>
    </w:p>
    <w:p w:rsidR="009774C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Практичне значення для централізованого водопостачання має водоносний горизонт </w:t>
      </w:r>
      <w:proofErr w:type="spellStart"/>
      <w:r w:rsidRPr="005F782F">
        <w:rPr>
          <w:rFonts w:ascii="Times New Roman" w:hAnsi="Times New Roman"/>
          <w:sz w:val="26"/>
          <w:szCs w:val="26"/>
        </w:rPr>
        <w:t>верхньоміоценових</w:t>
      </w:r>
      <w:proofErr w:type="spellEnd"/>
      <w:r w:rsidRPr="005F782F">
        <w:rPr>
          <w:rFonts w:ascii="Times New Roman" w:hAnsi="Times New Roman"/>
          <w:sz w:val="26"/>
          <w:szCs w:val="26"/>
        </w:rPr>
        <w:t xml:space="preserve"> відкладів. </w:t>
      </w:r>
      <w:proofErr w:type="spellStart"/>
      <w:r w:rsidRPr="005F782F">
        <w:rPr>
          <w:rFonts w:ascii="Times New Roman" w:hAnsi="Times New Roman"/>
          <w:sz w:val="26"/>
          <w:szCs w:val="26"/>
        </w:rPr>
        <w:t>Водовміщуючі</w:t>
      </w:r>
      <w:proofErr w:type="spellEnd"/>
      <w:r w:rsidRPr="005F782F">
        <w:rPr>
          <w:rFonts w:ascii="Times New Roman" w:hAnsi="Times New Roman"/>
          <w:sz w:val="26"/>
          <w:szCs w:val="26"/>
        </w:rPr>
        <w:t xml:space="preserve"> породи – вапняки. Глибина залягання 70 - 120 метрів, потужність 110 - 180 метрів. </w:t>
      </w:r>
      <w:proofErr w:type="spellStart"/>
      <w:r w:rsidRPr="005F782F">
        <w:rPr>
          <w:rFonts w:ascii="Times New Roman" w:hAnsi="Times New Roman"/>
          <w:sz w:val="26"/>
          <w:szCs w:val="26"/>
        </w:rPr>
        <w:t>Водоупором</w:t>
      </w:r>
      <w:proofErr w:type="spellEnd"/>
      <w:r w:rsidRPr="005F782F">
        <w:rPr>
          <w:rFonts w:ascii="Times New Roman" w:hAnsi="Times New Roman"/>
          <w:sz w:val="26"/>
          <w:szCs w:val="26"/>
        </w:rPr>
        <w:t xml:space="preserve"> є пліоценові глини, нижнім – товща четвертинних глин середнього і нижнього сармату. </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 xml:space="preserve">Комплекс напірний 75 - </w:t>
      </w:r>
      <w:smartTag w:uri="urn:schemas-microsoft-com:office:smarttags" w:element="metricconverter">
        <w:smartTagPr>
          <w:attr w:name="ProductID" w:val="120 м"/>
        </w:smartTagPr>
        <w:r w:rsidRPr="005F782F">
          <w:rPr>
            <w:rFonts w:ascii="Times New Roman" w:hAnsi="Times New Roman"/>
            <w:sz w:val="26"/>
            <w:szCs w:val="26"/>
          </w:rPr>
          <w:t>120 м</w:t>
        </w:r>
      </w:smartTag>
      <w:r w:rsidRPr="005F782F">
        <w:rPr>
          <w:rFonts w:ascii="Times New Roman" w:hAnsi="Times New Roman"/>
          <w:sz w:val="26"/>
          <w:szCs w:val="26"/>
        </w:rPr>
        <w:t xml:space="preserve">. </w:t>
      </w:r>
      <w:proofErr w:type="spellStart"/>
      <w:r w:rsidRPr="005F782F">
        <w:rPr>
          <w:rFonts w:ascii="Times New Roman" w:hAnsi="Times New Roman"/>
          <w:sz w:val="26"/>
          <w:szCs w:val="26"/>
        </w:rPr>
        <w:t>Дебіти</w:t>
      </w:r>
      <w:proofErr w:type="spellEnd"/>
      <w:r w:rsidRPr="005F782F">
        <w:rPr>
          <w:rFonts w:ascii="Times New Roman" w:hAnsi="Times New Roman"/>
          <w:sz w:val="26"/>
          <w:szCs w:val="26"/>
        </w:rPr>
        <w:t xml:space="preserve"> експлуатаційних свердловин 5 - 18 л/с, удільні 3 - 13 л/с води прісні, </w:t>
      </w:r>
      <w:proofErr w:type="spellStart"/>
      <w:r w:rsidRPr="005F782F">
        <w:rPr>
          <w:rFonts w:ascii="Times New Roman" w:hAnsi="Times New Roman"/>
          <w:sz w:val="26"/>
          <w:szCs w:val="26"/>
        </w:rPr>
        <w:t>гідрокарбонатні</w:t>
      </w:r>
      <w:proofErr w:type="spellEnd"/>
      <w:r w:rsidRPr="005F782F">
        <w:rPr>
          <w:rFonts w:ascii="Times New Roman" w:hAnsi="Times New Roman"/>
          <w:sz w:val="26"/>
          <w:szCs w:val="26"/>
        </w:rPr>
        <w:t xml:space="preserve"> з переважанням катіонів кальцію і магнію, мінералізація 0,9 г/л, якість води відповідає вимогам </w:t>
      </w:r>
      <w:proofErr w:type="spellStart"/>
      <w:r w:rsidRPr="005F782F">
        <w:rPr>
          <w:rFonts w:ascii="Times New Roman" w:hAnsi="Times New Roman"/>
          <w:sz w:val="26"/>
          <w:szCs w:val="26"/>
        </w:rPr>
        <w:t>ГОСТу</w:t>
      </w:r>
      <w:proofErr w:type="spellEnd"/>
      <w:r w:rsidRPr="005F782F">
        <w:rPr>
          <w:rFonts w:ascii="Times New Roman" w:hAnsi="Times New Roman"/>
          <w:sz w:val="26"/>
          <w:szCs w:val="26"/>
        </w:rPr>
        <w:t xml:space="preserve"> «Вода питна». Орієнтовні експлуатаційні запаси 57 тис. м</w:t>
      </w:r>
      <w:r w:rsidRPr="005F782F">
        <w:rPr>
          <w:rFonts w:ascii="Times New Roman" w:hAnsi="Times New Roman"/>
          <w:sz w:val="26"/>
          <w:szCs w:val="26"/>
          <w:vertAlign w:val="superscript"/>
        </w:rPr>
        <w:t>3</w:t>
      </w:r>
      <w:r w:rsidRPr="005F782F">
        <w:rPr>
          <w:rFonts w:ascii="Times New Roman" w:hAnsi="Times New Roman"/>
          <w:sz w:val="26"/>
          <w:szCs w:val="26"/>
        </w:rPr>
        <w:t xml:space="preserve">/добу. Це практично єдине джерело питного водопостачання населених пунктів і рекреаційно-оздоровчих закладів Арабатської Стрілки. </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Окрім того, в межах даної території відкрите родовище гідротермальних вод </w:t>
      </w:r>
      <w:proofErr w:type="spellStart"/>
      <w:r w:rsidRPr="005F782F">
        <w:rPr>
          <w:rFonts w:ascii="Times New Roman" w:hAnsi="Times New Roman"/>
          <w:sz w:val="26"/>
          <w:szCs w:val="26"/>
        </w:rPr>
        <w:t>верхньопалеоцено-середньоеоценових</w:t>
      </w:r>
      <w:proofErr w:type="spellEnd"/>
      <w:r w:rsidRPr="005F782F">
        <w:rPr>
          <w:rFonts w:ascii="Times New Roman" w:hAnsi="Times New Roman"/>
          <w:sz w:val="26"/>
          <w:szCs w:val="26"/>
        </w:rPr>
        <w:t xml:space="preserve"> відкладів. </w:t>
      </w:r>
      <w:proofErr w:type="spellStart"/>
      <w:r w:rsidRPr="005F782F">
        <w:rPr>
          <w:rFonts w:ascii="Times New Roman" w:hAnsi="Times New Roman"/>
          <w:sz w:val="26"/>
          <w:szCs w:val="26"/>
        </w:rPr>
        <w:t>Водовміщуючі</w:t>
      </w:r>
      <w:proofErr w:type="spellEnd"/>
      <w:r w:rsidRPr="005F782F">
        <w:rPr>
          <w:rFonts w:ascii="Times New Roman" w:hAnsi="Times New Roman"/>
          <w:sz w:val="26"/>
          <w:szCs w:val="26"/>
        </w:rPr>
        <w:t xml:space="preserve"> породи - слабозцементовані пористі алегро-піщаники. Глибина залягання 1300 - 1600 метрів, горизонт високо напірний. Статичні рівні встановлюються на відмітках 39 - </w:t>
      </w:r>
      <w:smartTag w:uri="urn:schemas-microsoft-com:office:smarttags" w:element="metricconverter">
        <w:smartTagPr>
          <w:attr w:name="ProductID" w:val="53 м"/>
        </w:smartTagPr>
        <w:r w:rsidRPr="005F782F">
          <w:rPr>
            <w:rFonts w:ascii="Times New Roman" w:hAnsi="Times New Roman"/>
            <w:sz w:val="26"/>
            <w:szCs w:val="26"/>
          </w:rPr>
          <w:t>53 м</w:t>
        </w:r>
      </w:smartTag>
      <w:r w:rsidRPr="005F782F">
        <w:rPr>
          <w:rFonts w:ascii="Times New Roman" w:hAnsi="Times New Roman"/>
          <w:sz w:val="26"/>
          <w:szCs w:val="26"/>
        </w:rPr>
        <w:t xml:space="preserve">, </w:t>
      </w:r>
      <w:proofErr w:type="spellStart"/>
      <w:r w:rsidRPr="005F782F">
        <w:rPr>
          <w:rFonts w:ascii="Times New Roman" w:hAnsi="Times New Roman"/>
          <w:sz w:val="26"/>
          <w:szCs w:val="26"/>
        </w:rPr>
        <w:t>дебіти</w:t>
      </w:r>
      <w:proofErr w:type="spellEnd"/>
      <w:r w:rsidRPr="005F782F">
        <w:rPr>
          <w:rFonts w:ascii="Times New Roman" w:hAnsi="Times New Roman"/>
          <w:sz w:val="26"/>
          <w:szCs w:val="26"/>
        </w:rPr>
        <w:t xml:space="preserve"> 16,6 л/с, при пониженні </w:t>
      </w:r>
      <w:smartTag w:uri="urn:schemas-microsoft-com:office:smarttags" w:element="metricconverter">
        <w:smartTagPr>
          <w:attr w:name="ProductID" w:val="20 м"/>
        </w:smartTagPr>
        <w:r w:rsidRPr="005F782F">
          <w:rPr>
            <w:rFonts w:ascii="Times New Roman" w:hAnsi="Times New Roman"/>
            <w:sz w:val="26"/>
            <w:szCs w:val="26"/>
          </w:rPr>
          <w:t>20 м</w:t>
        </w:r>
      </w:smartTag>
      <w:r w:rsidRPr="005F782F">
        <w:rPr>
          <w:rFonts w:ascii="Times New Roman" w:hAnsi="Times New Roman"/>
          <w:sz w:val="26"/>
          <w:szCs w:val="26"/>
        </w:rPr>
        <w:t xml:space="preserve">. За хімічним складом </w:t>
      </w:r>
      <w:proofErr w:type="spellStart"/>
      <w:r w:rsidRPr="005F782F">
        <w:rPr>
          <w:rFonts w:ascii="Times New Roman" w:hAnsi="Times New Roman"/>
          <w:sz w:val="26"/>
          <w:szCs w:val="26"/>
        </w:rPr>
        <w:t>хлоридно-натрієві</w:t>
      </w:r>
      <w:proofErr w:type="spellEnd"/>
      <w:r w:rsidRPr="005F782F">
        <w:rPr>
          <w:rFonts w:ascii="Times New Roman" w:hAnsi="Times New Roman"/>
          <w:sz w:val="26"/>
          <w:szCs w:val="26"/>
        </w:rPr>
        <w:t xml:space="preserve"> з мінералізацією 26 - 34 г/л. Вміст йоду 29,8 – 30,1 мг/л, брому 85,3 – 86,3 мг/л. Температура на виливі 51 - 56ºС. По концентрації йоду і брому відносяться до </w:t>
      </w:r>
      <w:proofErr w:type="spellStart"/>
      <w:r w:rsidRPr="005F782F">
        <w:rPr>
          <w:rFonts w:ascii="Times New Roman" w:hAnsi="Times New Roman"/>
          <w:sz w:val="26"/>
          <w:szCs w:val="26"/>
        </w:rPr>
        <w:t>бромойодових</w:t>
      </w:r>
      <w:proofErr w:type="spellEnd"/>
      <w:r w:rsidRPr="005F782F">
        <w:rPr>
          <w:rFonts w:ascii="Times New Roman" w:hAnsi="Times New Roman"/>
          <w:sz w:val="26"/>
          <w:szCs w:val="26"/>
        </w:rPr>
        <w:t xml:space="preserve"> і є кондиційними для </w:t>
      </w:r>
      <w:proofErr w:type="spellStart"/>
      <w:r w:rsidRPr="005F782F">
        <w:rPr>
          <w:rFonts w:ascii="Times New Roman" w:hAnsi="Times New Roman"/>
          <w:sz w:val="26"/>
          <w:szCs w:val="26"/>
        </w:rPr>
        <w:t>наружно-лікувального</w:t>
      </w:r>
      <w:proofErr w:type="spellEnd"/>
      <w:r w:rsidRPr="005F782F">
        <w:rPr>
          <w:rFonts w:ascii="Times New Roman" w:hAnsi="Times New Roman"/>
          <w:sz w:val="26"/>
          <w:szCs w:val="26"/>
        </w:rPr>
        <w:t xml:space="preserve"> застосування. Експлуатаційні запаси оцінені по промислових категоріях в об’ємі 33,6 тис. м</w:t>
      </w:r>
      <w:r w:rsidRPr="005F782F">
        <w:rPr>
          <w:rFonts w:ascii="Times New Roman" w:hAnsi="Times New Roman"/>
          <w:sz w:val="26"/>
          <w:szCs w:val="26"/>
          <w:vertAlign w:val="superscript"/>
        </w:rPr>
        <w:t>3</w:t>
      </w:r>
      <w:r w:rsidRPr="005F782F">
        <w:rPr>
          <w:rFonts w:ascii="Times New Roman" w:hAnsi="Times New Roman"/>
          <w:sz w:val="26"/>
          <w:szCs w:val="26"/>
        </w:rPr>
        <w:t>/добу.</w:t>
      </w:r>
    </w:p>
    <w:p w:rsidR="009774C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Гідрологічною особлив</w:t>
      </w:r>
      <w:r>
        <w:rPr>
          <w:rFonts w:ascii="Times New Roman" w:hAnsi="Times New Roman"/>
          <w:sz w:val="26"/>
          <w:szCs w:val="26"/>
          <w:u w:val="single"/>
        </w:rPr>
        <w:t>і</w:t>
      </w:r>
      <w:r w:rsidRPr="005F782F">
        <w:rPr>
          <w:rFonts w:ascii="Times New Roman" w:hAnsi="Times New Roman"/>
          <w:sz w:val="26"/>
          <w:szCs w:val="26"/>
          <w:u w:val="single"/>
        </w:rPr>
        <w:t>стю</w:t>
      </w:r>
      <w:r w:rsidRPr="005F782F">
        <w:rPr>
          <w:rFonts w:ascii="Times New Roman" w:hAnsi="Times New Roman"/>
          <w:sz w:val="26"/>
          <w:szCs w:val="26"/>
        </w:rPr>
        <w:t xml:space="preserve"> території є відсутність поверхневих водостоків. Зі сходу територія омивається водами Азовського моря. Берегова кромка рівна, прямолінійна, </w:t>
      </w:r>
      <w:proofErr w:type="spellStart"/>
      <w:r w:rsidRPr="005F782F">
        <w:rPr>
          <w:rFonts w:ascii="Times New Roman" w:hAnsi="Times New Roman"/>
          <w:sz w:val="26"/>
          <w:szCs w:val="26"/>
        </w:rPr>
        <w:t>виположена</w:t>
      </w:r>
      <w:proofErr w:type="spellEnd"/>
      <w:r w:rsidRPr="005F782F">
        <w:rPr>
          <w:rFonts w:ascii="Times New Roman" w:hAnsi="Times New Roman"/>
          <w:sz w:val="26"/>
          <w:szCs w:val="26"/>
        </w:rPr>
        <w:t xml:space="preserve"> прибоєм. Вздовж морського побережжя тягнеться </w:t>
      </w:r>
      <w:proofErr w:type="spellStart"/>
      <w:r w:rsidRPr="005F782F">
        <w:rPr>
          <w:rFonts w:ascii="Times New Roman" w:hAnsi="Times New Roman"/>
          <w:sz w:val="26"/>
          <w:szCs w:val="26"/>
        </w:rPr>
        <w:t>піщаноракушняковий</w:t>
      </w:r>
      <w:proofErr w:type="spellEnd"/>
      <w:r w:rsidRPr="005F782F">
        <w:rPr>
          <w:rFonts w:ascii="Times New Roman" w:hAnsi="Times New Roman"/>
          <w:sz w:val="26"/>
          <w:szCs w:val="26"/>
        </w:rPr>
        <w:t xml:space="preserve"> гребінь вистою до 3,5 метрів. Прибережна смуга зайнята пляжем шириною 35 метрів. </w:t>
      </w:r>
    </w:p>
    <w:p w:rsidR="009774CF" w:rsidRPr="005F782F" w:rsidRDefault="009774CF" w:rsidP="009774CF">
      <w:pPr>
        <w:pStyle w:val="3"/>
        <w:keepLines/>
        <w:spacing w:before="0" w:after="0" w:line="360" w:lineRule="auto"/>
        <w:ind w:right="0" w:firstLine="708"/>
        <w:rPr>
          <w:rFonts w:ascii="Times New Roman" w:hAnsi="Times New Roman"/>
          <w:sz w:val="26"/>
          <w:szCs w:val="26"/>
        </w:rPr>
      </w:pPr>
      <w:r w:rsidRPr="005F782F">
        <w:rPr>
          <w:rFonts w:ascii="Times New Roman" w:hAnsi="Times New Roman"/>
          <w:sz w:val="26"/>
          <w:szCs w:val="26"/>
        </w:rPr>
        <w:lastRenderedPageBreak/>
        <w:t>Середні глибини прибережної акваторії не перевищують 1,0-</w:t>
      </w:r>
      <w:smartTag w:uri="urn:schemas-microsoft-com:office:smarttags" w:element="metricconverter">
        <w:smartTagPr>
          <w:attr w:name="ProductID" w:val="1,5 м"/>
        </w:smartTagPr>
        <w:r w:rsidRPr="005F782F">
          <w:rPr>
            <w:rFonts w:ascii="Times New Roman" w:hAnsi="Times New Roman"/>
            <w:sz w:val="26"/>
            <w:szCs w:val="26"/>
          </w:rPr>
          <w:t>1,5 м</w:t>
        </w:r>
      </w:smartTag>
      <w:r w:rsidRPr="005F782F">
        <w:rPr>
          <w:rFonts w:ascii="Times New Roman" w:hAnsi="Times New Roman"/>
          <w:sz w:val="26"/>
          <w:szCs w:val="26"/>
        </w:rPr>
        <w:t xml:space="preserve">. Ізобата 5 метрів проходить на віддалі </w:t>
      </w:r>
      <w:smartTag w:uri="urn:schemas-microsoft-com:office:smarttags" w:element="metricconverter">
        <w:smartTagPr>
          <w:attr w:name="ProductID" w:val="2 км"/>
        </w:smartTagPr>
        <w:r w:rsidRPr="005F782F">
          <w:rPr>
            <w:rFonts w:ascii="Times New Roman" w:hAnsi="Times New Roman"/>
            <w:sz w:val="26"/>
            <w:szCs w:val="26"/>
          </w:rPr>
          <w:t>2 км</w:t>
        </w:r>
      </w:smartTag>
      <w:r w:rsidRPr="005F782F">
        <w:rPr>
          <w:rFonts w:ascii="Times New Roman" w:hAnsi="Times New Roman"/>
          <w:sz w:val="26"/>
          <w:szCs w:val="26"/>
        </w:rPr>
        <w:t xml:space="preserve"> від берега. Рівн</w:t>
      </w:r>
      <w:r>
        <w:rPr>
          <w:rFonts w:ascii="Times New Roman" w:hAnsi="Times New Roman"/>
          <w:sz w:val="26"/>
          <w:szCs w:val="26"/>
        </w:rPr>
        <w:t xml:space="preserve">инний </w:t>
      </w:r>
      <w:r w:rsidRPr="005F782F">
        <w:rPr>
          <w:rFonts w:ascii="Times New Roman" w:hAnsi="Times New Roman"/>
          <w:sz w:val="26"/>
          <w:szCs w:val="26"/>
        </w:rPr>
        <w:t xml:space="preserve">режим обумовлений </w:t>
      </w:r>
      <w:proofErr w:type="spellStart"/>
      <w:r w:rsidRPr="005F782F">
        <w:rPr>
          <w:rFonts w:ascii="Times New Roman" w:hAnsi="Times New Roman"/>
          <w:sz w:val="26"/>
          <w:szCs w:val="26"/>
        </w:rPr>
        <w:t>згінно-нагінними</w:t>
      </w:r>
      <w:proofErr w:type="spellEnd"/>
      <w:r w:rsidRPr="005F782F">
        <w:rPr>
          <w:rFonts w:ascii="Times New Roman" w:hAnsi="Times New Roman"/>
          <w:sz w:val="26"/>
          <w:szCs w:val="26"/>
        </w:rPr>
        <w:t xml:space="preserve"> явищами, 1% величина якого складає </w:t>
      </w:r>
      <w:smartTag w:uri="urn:schemas-microsoft-com:office:smarttags" w:element="metricconverter">
        <w:smartTagPr>
          <w:attr w:name="ProductID" w:val="1,98 м"/>
        </w:smartTagPr>
        <w:r w:rsidRPr="005F782F">
          <w:rPr>
            <w:rFonts w:ascii="Times New Roman" w:hAnsi="Times New Roman"/>
            <w:sz w:val="26"/>
            <w:szCs w:val="26"/>
          </w:rPr>
          <w:t>1,98 м</w:t>
        </w:r>
      </w:smartTag>
      <w:r w:rsidRPr="005F782F">
        <w:rPr>
          <w:rFonts w:ascii="Times New Roman" w:hAnsi="Times New Roman"/>
          <w:sz w:val="26"/>
          <w:szCs w:val="26"/>
        </w:rPr>
        <w:t xml:space="preserve"> (січень 1969 рік). В межах моря якість води відповідає вимогам рекреаційних об’єктів. </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По рослинному покриву</w:t>
      </w:r>
      <w:r w:rsidRPr="005F782F">
        <w:rPr>
          <w:rFonts w:ascii="Times New Roman" w:hAnsi="Times New Roman"/>
          <w:sz w:val="26"/>
          <w:szCs w:val="26"/>
        </w:rPr>
        <w:t xml:space="preserve"> територія характеризується відсутністю зелених насаджень. На солончаковому побережжі Сивашу розвинені бурі осередки чагарнику </w:t>
      </w:r>
      <w:proofErr w:type="spellStart"/>
      <w:r w:rsidRPr="005F782F">
        <w:rPr>
          <w:rFonts w:ascii="Times New Roman" w:hAnsi="Times New Roman"/>
          <w:sz w:val="26"/>
          <w:szCs w:val="26"/>
        </w:rPr>
        <w:t>„сарзану”</w:t>
      </w:r>
      <w:proofErr w:type="spellEnd"/>
      <w:r w:rsidRPr="005F782F">
        <w:rPr>
          <w:rFonts w:ascii="Times New Roman" w:hAnsi="Times New Roman"/>
          <w:sz w:val="26"/>
          <w:szCs w:val="26"/>
        </w:rPr>
        <w:t xml:space="preserve"> з вкрапленням псамітових степів, що сформувалися на піщано-черепашкових ґрунтах з ділянками бідних пустельних степових урочищ, які поросли тюльпанами (яскраве враження мають весною). Окремими куртинами зустрічаються зарослі лоху вузьколистого, що частково урізноманітнює ландшафт. Незважаючи на одноманітність ландшафтної структури, при відповідній організації, дана територія може бути задіяна у пізнавальній рекреації, що обґрунтовується різноманітністю форм відпочинку.</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В плані інженерно-будівельної оцінки</w:t>
      </w:r>
      <w:r w:rsidRPr="005F782F">
        <w:rPr>
          <w:rFonts w:ascii="Times New Roman" w:hAnsi="Times New Roman"/>
          <w:sz w:val="26"/>
          <w:szCs w:val="26"/>
        </w:rPr>
        <w:t xml:space="preserve"> територія відноситься до малосприятливої для забудови – зона ризику 1% затоплення від </w:t>
      </w:r>
      <w:proofErr w:type="spellStart"/>
      <w:r w:rsidRPr="005F782F">
        <w:rPr>
          <w:rFonts w:ascii="Times New Roman" w:hAnsi="Times New Roman"/>
          <w:sz w:val="26"/>
          <w:szCs w:val="26"/>
        </w:rPr>
        <w:t>згінно-нагінних</w:t>
      </w:r>
      <w:proofErr w:type="spellEnd"/>
      <w:r w:rsidRPr="005F782F">
        <w:rPr>
          <w:rFonts w:ascii="Times New Roman" w:hAnsi="Times New Roman"/>
          <w:sz w:val="26"/>
          <w:szCs w:val="26"/>
        </w:rPr>
        <w:t xml:space="preserve"> явищ </w:t>
      </w:r>
      <w:proofErr w:type="spellStart"/>
      <w:r w:rsidRPr="005F782F">
        <w:rPr>
          <w:rFonts w:ascii="Times New Roman" w:hAnsi="Times New Roman"/>
          <w:sz w:val="26"/>
          <w:szCs w:val="26"/>
        </w:rPr>
        <w:t>рівневого</w:t>
      </w:r>
      <w:proofErr w:type="spellEnd"/>
      <w:r w:rsidRPr="005F782F">
        <w:rPr>
          <w:rFonts w:ascii="Times New Roman" w:hAnsi="Times New Roman"/>
          <w:sz w:val="26"/>
          <w:szCs w:val="26"/>
        </w:rPr>
        <w:t xml:space="preserve"> режиму Азовського моря (</w:t>
      </w:r>
      <w:smartTag w:uri="urn:schemas-microsoft-com:office:smarttags" w:element="metricconverter">
        <w:smartTagPr>
          <w:attr w:name="ProductID" w:val="1,98 м"/>
        </w:smartTagPr>
        <w:r w:rsidRPr="005F782F">
          <w:rPr>
            <w:rFonts w:ascii="Times New Roman" w:hAnsi="Times New Roman"/>
            <w:sz w:val="26"/>
            <w:szCs w:val="26"/>
          </w:rPr>
          <w:t>1,98 м</w:t>
        </w:r>
      </w:smartTag>
      <w:r w:rsidRPr="005F782F">
        <w:rPr>
          <w:rFonts w:ascii="Times New Roman" w:hAnsi="Times New Roman"/>
          <w:sz w:val="26"/>
          <w:szCs w:val="26"/>
        </w:rPr>
        <w:t>, 1969 р.).</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Ґрунтові умови за типом просідання відносяться до не просадних. Підземні води по відношенню до бетонів – неагресивні. В сейсмічному відношенні – відноситься до несейсмічної зони (ДБН В.1.1-12:2006, карта «А» - 6 балів).</w:t>
      </w:r>
    </w:p>
    <w:p w:rsidR="009774CF" w:rsidRPr="005F782F" w:rsidRDefault="009774CF" w:rsidP="009774CF">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Головним несприятливим фактором є близьке залягання рівня ґрунтових вод 0,5-</w:t>
      </w:r>
      <w:smartTag w:uri="urn:schemas-microsoft-com:office:smarttags" w:element="metricconverter">
        <w:smartTagPr>
          <w:attr w:name="ProductID" w:val="2,5 м"/>
        </w:smartTagPr>
        <w:r w:rsidRPr="005F782F">
          <w:rPr>
            <w:rFonts w:ascii="Times New Roman" w:hAnsi="Times New Roman"/>
            <w:sz w:val="26"/>
            <w:szCs w:val="26"/>
          </w:rPr>
          <w:t>2,5 м</w:t>
        </w:r>
      </w:smartTag>
      <w:r w:rsidRPr="005F782F">
        <w:rPr>
          <w:rFonts w:ascii="Times New Roman" w:hAnsi="Times New Roman"/>
          <w:sz w:val="26"/>
          <w:szCs w:val="26"/>
        </w:rPr>
        <w:t xml:space="preserve"> від поверхні, що мають прямий гідравлічний зв’язок з морською акваторією. Основою фундаментів виступають ракушнякові піски, місцями з прошарками </w:t>
      </w:r>
      <w:proofErr w:type="spellStart"/>
      <w:r w:rsidRPr="005F782F">
        <w:rPr>
          <w:rFonts w:ascii="Times New Roman" w:hAnsi="Times New Roman"/>
          <w:sz w:val="26"/>
          <w:szCs w:val="26"/>
        </w:rPr>
        <w:t>супісів</w:t>
      </w:r>
      <w:proofErr w:type="spellEnd"/>
      <w:r w:rsidRPr="005F782F">
        <w:rPr>
          <w:rFonts w:ascii="Times New Roman" w:hAnsi="Times New Roman"/>
          <w:sz w:val="26"/>
          <w:szCs w:val="26"/>
        </w:rPr>
        <w:t>. При будівельному освоєнні необхідно знижувати рівні ґрунтових вод, застосовувати спеціальні (на палях) фундаменти, проводити значне вертикальне планування, що призводить до збільшення вартості будівництва на 10 - 20%.</w:t>
      </w:r>
    </w:p>
    <w:p w:rsidR="009774CF" w:rsidRPr="005F782F" w:rsidRDefault="009774CF" w:rsidP="009774CF">
      <w:pPr>
        <w:keepLines/>
        <w:spacing w:after="0" w:line="360" w:lineRule="auto"/>
        <w:ind w:firstLine="708"/>
        <w:jc w:val="both"/>
        <w:rPr>
          <w:rFonts w:ascii="Times New Roman" w:hAnsi="Times New Roman"/>
          <w:sz w:val="26"/>
          <w:szCs w:val="26"/>
          <w:lang w:val="uk-UA"/>
        </w:rPr>
      </w:pPr>
      <w:r w:rsidRPr="005F782F">
        <w:rPr>
          <w:rFonts w:ascii="Times New Roman" w:hAnsi="Times New Roman"/>
          <w:sz w:val="26"/>
          <w:szCs w:val="26"/>
          <w:lang w:val="uk-UA"/>
        </w:rPr>
        <w:t xml:space="preserve">Щодо проектних рішень важливе значення має </w:t>
      </w:r>
      <w:proofErr w:type="spellStart"/>
      <w:r w:rsidRPr="005F782F">
        <w:rPr>
          <w:rFonts w:ascii="Times New Roman" w:hAnsi="Times New Roman"/>
          <w:sz w:val="26"/>
          <w:szCs w:val="26"/>
          <w:lang w:val="uk-UA"/>
        </w:rPr>
        <w:t>еколого-містобудівне</w:t>
      </w:r>
      <w:proofErr w:type="spellEnd"/>
      <w:r w:rsidRPr="005F782F">
        <w:rPr>
          <w:rFonts w:ascii="Times New Roman" w:hAnsi="Times New Roman"/>
          <w:sz w:val="26"/>
          <w:szCs w:val="26"/>
          <w:lang w:val="uk-UA"/>
        </w:rPr>
        <w:t xml:space="preserve"> обґрунтування, визначене «Схемою планування території курортно-рекреаційної зони Арабатської Стрілки» (інститут «Діпромісто», 2006 рік). Безпосередньо в межах території проектування система планувальних обмежень відсутня. Суміжні об’єкти відпочинку також не створюють обмежень</w:t>
      </w:r>
      <w:r w:rsidRPr="005F782F">
        <w:rPr>
          <w:rFonts w:ascii="Times New Roman" w:hAnsi="Times New Roman"/>
          <w:color w:val="008080"/>
          <w:sz w:val="26"/>
          <w:szCs w:val="26"/>
          <w:lang w:val="uk-UA"/>
        </w:rPr>
        <w:t>.</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lastRenderedPageBreak/>
        <w:tab/>
      </w:r>
      <w:r w:rsidRPr="005F782F">
        <w:rPr>
          <w:rFonts w:ascii="Times New Roman" w:hAnsi="Times New Roman"/>
          <w:sz w:val="26"/>
          <w:szCs w:val="26"/>
          <w:u w:val="single"/>
          <w:lang w:val="uk-UA"/>
        </w:rPr>
        <w:t>Атмосферне повітря</w:t>
      </w:r>
      <w:r w:rsidRPr="005F782F">
        <w:rPr>
          <w:rFonts w:ascii="Times New Roman" w:hAnsi="Times New Roman"/>
          <w:sz w:val="26"/>
          <w:szCs w:val="26"/>
          <w:lang w:val="uk-UA"/>
        </w:rPr>
        <w:t xml:space="preserve"> території характеризується сприятливими умовами. Рівні забруднення &lt; 0,8 ГДК. Наявність моря та сприятливий аераційний режим (насиченість аерозолями) класифікують повітряний басейн як загально-лікувальний, що має широку перспективу оздоровчого використання. </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r>
      <w:r w:rsidRPr="005F782F">
        <w:rPr>
          <w:rFonts w:ascii="Times New Roman" w:hAnsi="Times New Roman"/>
          <w:sz w:val="26"/>
          <w:szCs w:val="26"/>
          <w:u w:val="single"/>
          <w:lang w:val="uk-UA"/>
        </w:rPr>
        <w:t>Геохімічний стан ґрунтів</w:t>
      </w:r>
      <w:r w:rsidRPr="005F782F">
        <w:rPr>
          <w:rFonts w:ascii="Times New Roman" w:hAnsi="Times New Roman"/>
          <w:sz w:val="26"/>
          <w:szCs w:val="26"/>
          <w:lang w:val="uk-UA"/>
        </w:rPr>
        <w:t xml:space="preserve"> характеризується як задовільний (відсутнє промислове виробництво) – відповідно вимог СН 1739-77 за санітарно-хімічними, санітарно-бактеріологічними, санітарно-гельмінтологічними, санітарно-ентомологічними (окрім сезонного прояву кровососів) та комплексними гігієнічними показниками. Обмеження щодо територіального освоєння – відсутні.</w:t>
      </w:r>
    </w:p>
    <w:p w:rsidR="009774C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r>
      <w:r w:rsidRPr="005F782F">
        <w:rPr>
          <w:rFonts w:ascii="Times New Roman" w:hAnsi="Times New Roman"/>
          <w:sz w:val="26"/>
          <w:szCs w:val="26"/>
          <w:u w:val="single"/>
          <w:lang w:val="uk-UA"/>
        </w:rPr>
        <w:t>Стан морської акваторії</w:t>
      </w:r>
      <w:r w:rsidRPr="005F782F">
        <w:rPr>
          <w:rFonts w:ascii="Times New Roman" w:hAnsi="Times New Roman"/>
          <w:sz w:val="26"/>
          <w:szCs w:val="26"/>
          <w:lang w:val="uk-UA"/>
        </w:rPr>
        <w:t xml:space="preserve"> (Азовське море) відповідає вимогам </w:t>
      </w:r>
      <w:proofErr w:type="spellStart"/>
      <w:r w:rsidRPr="005F782F">
        <w:rPr>
          <w:rFonts w:ascii="Times New Roman" w:hAnsi="Times New Roman"/>
          <w:sz w:val="26"/>
          <w:szCs w:val="26"/>
          <w:lang w:val="uk-UA"/>
        </w:rPr>
        <w:t>ГОСТу</w:t>
      </w:r>
      <w:proofErr w:type="spellEnd"/>
      <w:r w:rsidRPr="005F782F">
        <w:rPr>
          <w:rFonts w:ascii="Times New Roman" w:hAnsi="Times New Roman"/>
          <w:sz w:val="26"/>
          <w:szCs w:val="26"/>
          <w:lang w:val="uk-UA"/>
        </w:rPr>
        <w:t xml:space="preserve"> «</w:t>
      </w:r>
      <w:proofErr w:type="spellStart"/>
      <w:r w:rsidRPr="005F782F">
        <w:rPr>
          <w:rFonts w:ascii="Times New Roman" w:hAnsi="Times New Roman"/>
          <w:sz w:val="26"/>
          <w:szCs w:val="26"/>
          <w:lang w:val="uk-UA"/>
        </w:rPr>
        <w:t>Гигиенические</w:t>
      </w:r>
      <w:proofErr w:type="spellEnd"/>
      <w:r w:rsidRPr="005F782F">
        <w:rPr>
          <w:rFonts w:ascii="Times New Roman" w:hAnsi="Times New Roman"/>
          <w:sz w:val="26"/>
          <w:szCs w:val="26"/>
          <w:lang w:val="uk-UA"/>
        </w:rPr>
        <w:t xml:space="preserve"> </w:t>
      </w:r>
      <w:proofErr w:type="spellStart"/>
      <w:r w:rsidRPr="005F782F">
        <w:rPr>
          <w:rFonts w:ascii="Times New Roman" w:hAnsi="Times New Roman"/>
          <w:sz w:val="26"/>
          <w:szCs w:val="26"/>
          <w:lang w:val="uk-UA"/>
        </w:rPr>
        <w:t>требования</w:t>
      </w:r>
      <w:proofErr w:type="spellEnd"/>
      <w:r w:rsidRPr="005F782F">
        <w:rPr>
          <w:rFonts w:ascii="Times New Roman" w:hAnsi="Times New Roman"/>
          <w:sz w:val="26"/>
          <w:szCs w:val="26"/>
          <w:lang w:val="uk-UA"/>
        </w:rPr>
        <w:t xml:space="preserve"> к зонам </w:t>
      </w:r>
      <w:proofErr w:type="spellStart"/>
      <w:r w:rsidRPr="005F782F">
        <w:rPr>
          <w:rFonts w:ascii="Times New Roman" w:hAnsi="Times New Roman"/>
          <w:sz w:val="26"/>
          <w:szCs w:val="26"/>
          <w:lang w:val="uk-UA"/>
        </w:rPr>
        <w:t>рекреации</w:t>
      </w:r>
      <w:proofErr w:type="spellEnd"/>
      <w:r w:rsidRPr="005F782F">
        <w:rPr>
          <w:rFonts w:ascii="Times New Roman" w:hAnsi="Times New Roman"/>
          <w:sz w:val="26"/>
          <w:szCs w:val="26"/>
          <w:lang w:val="uk-UA"/>
        </w:rPr>
        <w:t xml:space="preserve">». Епізодичне погіршення акваторії можливе під час </w:t>
      </w:r>
      <w:proofErr w:type="spellStart"/>
      <w:r w:rsidRPr="005F782F">
        <w:rPr>
          <w:rFonts w:ascii="Times New Roman" w:hAnsi="Times New Roman"/>
          <w:sz w:val="26"/>
          <w:szCs w:val="26"/>
          <w:lang w:val="uk-UA"/>
        </w:rPr>
        <w:t>згінно-нагінних</w:t>
      </w:r>
      <w:proofErr w:type="spellEnd"/>
      <w:r w:rsidRPr="005F782F">
        <w:rPr>
          <w:rFonts w:ascii="Times New Roman" w:hAnsi="Times New Roman"/>
          <w:sz w:val="26"/>
          <w:szCs w:val="26"/>
          <w:lang w:val="uk-UA"/>
        </w:rPr>
        <w:t xml:space="preserve"> явищ, що супроводжуються накопиченням морських водоростей в прибережній зоні. Даний процес є природнім. </w:t>
      </w:r>
    </w:p>
    <w:p w:rsidR="009774CF" w:rsidRPr="005F782F" w:rsidRDefault="009774CF" w:rsidP="009774CF">
      <w:pPr>
        <w:keepLines/>
        <w:spacing w:after="0" w:line="360" w:lineRule="auto"/>
        <w:ind w:firstLine="708"/>
        <w:jc w:val="both"/>
        <w:rPr>
          <w:rFonts w:ascii="Times New Roman" w:hAnsi="Times New Roman"/>
          <w:sz w:val="26"/>
          <w:szCs w:val="26"/>
          <w:lang w:val="uk-UA"/>
        </w:rPr>
      </w:pPr>
      <w:r w:rsidRPr="005F782F">
        <w:rPr>
          <w:rFonts w:ascii="Times New Roman" w:hAnsi="Times New Roman"/>
          <w:sz w:val="26"/>
          <w:szCs w:val="26"/>
          <w:lang w:val="uk-UA"/>
        </w:rPr>
        <w:t xml:space="preserve">Експлуатація пляжу регламентується вимогами </w:t>
      </w:r>
      <w:proofErr w:type="spellStart"/>
      <w:r w:rsidRPr="005F782F">
        <w:rPr>
          <w:rFonts w:ascii="Times New Roman" w:hAnsi="Times New Roman"/>
          <w:sz w:val="26"/>
          <w:szCs w:val="26"/>
          <w:lang w:val="uk-UA"/>
        </w:rPr>
        <w:t>СНиП</w:t>
      </w:r>
      <w:proofErr w:type="spellEnd"/>
      <w:r w:rsidRPr="005F782F">
        <w:rPr>
          <w:rFonts w:ascii="Times New Roman" w:hAnsi="Times New Roman"/>
          <w:sz w:val="26"/>
          <w:szCs w:val="26"/>
          <w:lang w:val="uk-UA"/>
        </w:rPr>
        <w:t xml:space="preserve"> </w:t>
      </w:r>
      <w:proofErr w:type="spellStart"/>
      <w:r w:rsidRPr="005F782F">
        <w:rPr>
          <w:rFonts w:ascii="Times New Roman" w:hAnsi="Times New Roman"/>
          <w:sz w:val="26"/>
          <w:szCs w:val="26"/>
          <w:lang w:val="uk-UA"/>
        </w:rPr>
        <w:t>„Лечебные</w:t>
      </w:r>
      <w:proofErr w:type="spellEnd"/>
      <w:r w:rsidRPr="005F782F">
        <w:rPr>
          <w:rFonts w:ascii="Times New Roman" w:hAnsi="Times New Roman"/>
          <w:sz w:val="26"/>
          <w:szCs w:val="26"/>
          <w:lang w:val="uk-UA"/>
        </w:rPr>
        <w:t xml:space="preserve"> </w:t>
      </w:r>
      <w:proofErr w:type="spellStart"/>
      <w:r w:rsidRPr="005F782F">
        <w:rPr>
          <w:rFonts w:ascii="Times New Roman" w:hAnsi="Times New Roman"/>
          <w:sz w:val="26"/>
          <w:szCs w:val="26"/>
          <w:lang w:val="uk-UA"/>
        </w:rPr>
        <w:t>пляжи”</w:t>
      </w:r>
      <w:proofErr w:type="spellEnd"/>
      <w:r w:rsidRPr="005F782F">
        <w:rPr>
          <w:rFonts w:ascii="Times New Roman" w:hAnsi="Times New Roman"/>
          <w:sz w:val="26"/>
          <w:szCs w:val="26"/>
          <w:lang w:val="uk-UA"/>
        </w:rPr>
        <w:t xml:space="preserve"> (розділ 3). Проектом передбачається інженерно-санітарне впорядкування пляжної зони з обґрунтованим рекреаційним навантаженням.</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r>
      <w:r w:rsidRPr="005F782F">
        <w:rPr>
          <w:rFonts w:ascii="Times New Roman" w:hAnsi="Times New Roman"/>
          <w:sz w:val="26"/>
          <w:szCs w:val="26"/>
          <w:u w:val="single"/>
          <w:lang w:val="uk-UA"/>
        </w:rPr>
        <w:t>Електромагнітне забруднення</w:t>
      </w:r>
      <w:r w:rsidRPr="005F782F">
        <w:rPr>
          <w:rFonts w:ascii="Times New Roman" w:hAnsi="Times New Roman"/>
          <w:sz w:val="26"/>
          <w:szCs w:val="26"/>
          <w:lang w:val="uk-UA"/>
        </w:rPr>
        <w:t xml:space="preserve"> в межах території відсутнє. Електропостачання передбачається комбіновано, від нової трансформаторної підстанції 110/10 кВ «Курортна», яка намічена в районі с. </w:t>
      </w:r>
      <w:proofErr w:type="spellStart"/>
      <w:r w:rsidRPr="005F782F">
        <w:rPr>
          <w:rFonts w:ascii="Times New Roman" w:hAnsi="Times New Roman"/>
          <w:sz w:val="26"/>
          <w:szCs w:val="26"/>
          <w:lang w:val="uk-UA"/>
        </w:rPr>
        <w:t>Стрілкового</w:t>
      </w:r>
      <w:proofErr w:type="spellEnd"/>
      <w:r w:rsidRPr="005F782F">
        <w:rPr>
          <w:rFonts w:ascii="Times New Roman" w:hAnsi="Times New Roman"/>
          <w:sz w:val="26"/>
          <w:szCs w:val="26"/>
          <w:lang w:val="uk-UA"/>
        </w:rPr>
        <w:t>. Внутрішнє електропостачання території передбачається від закритих трансформаторних підстанцій 10/0,4 кВ з кабелями живлення 0,4 кВ з широким впровадженням енергозберігаючих технологій, з пріоритетом для локальних дахових «</w:t>
      </w:r>
      <w:proofErr w:type="spellStart"/>
      <w:r w:rsidRPr="005F782F">
        <w:rPr>
          <w:rFonts w:ascii="Times New Roman" w:hAnsi="Times New Roman"/>
          <w:sz w:val="26"/>
          <w:szCs w:val="26"/>
          <w:lang w:val="uk-UA"/>
        </w:rPr>
        <w:t>геліосистем</w:t>
      </w:r>
      <w:proofErr w:type="spellEnd"/>
      <w:r w:rsidRPr="005F782F">
        <w:rPr>
          <w:rFonts w:ascii="Times New Roman" w:hAnsi="Times New Roman"/>
          <w:sz w:val="26"/>
          <w:szCs w:val="26"/>
          <w:lang w:val="uk-UA"/>
        </w:rPr>
        <w:t>», що можуть частково покривати визначенні електричні навантаження, у тому числі і для теплопостачання.</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r>
      <w:r w:rsidRPr="005F782F">
        <w:rPr>
          <w:rFonts w:ascii="Times New Roman" w:hAnsi="Times New Roman"/>
          <w:sz w:val="26"/>
          <w:szCs w:val="26"/>
          <w:u w:val="single"/>
          <w:lang w:val="uk-UA"/>
        </w:rPr>
        <w:t>Радіаційний стан</w:t>
      </w:r>
      <w:r w:rsidRPr="005F782F">
        <w:rPr>
          <w:rFonts w:ascii="Times New Roman" w:hAnsi="Times New Roman"/>
          <w:sz w:val="26"/>
          <w:szCs w:val="26"/>
          <w:lang w:val="uk-UA"/>
        </w:rPr>
        <w:t xml:space="preserve"> визначається як задовільний. Рівні гама-фону 9 - 11 </w:t>
      </w:r>
      <w:proofErr w:type="spellStart"/>
      <w:r w:rsidRPr="005F782F">
        <w:rPr>
          <w:rFonts w:ascii="Times New Roman" w:hAnsi="Times New Roman"/>
          <w:sz w:val="26"/>
          <w:szCs w:val="26"/>
          <w:lang w:val="uk-UA"/>
        </w:rPr>
        <w:t>мкР</w:t>
      </w:r>
      <w:proofErr w:type="spellEnd"/>
      <w:r w:rsidRPr="005F782F">
        <w:rPr>
          <w:rFonts w:ascii="Times New Roman" w:hAnsi="Times New Roman"/>
          <w:sz w:val="26"/>
          <w:szCs w:val="26"/>
          <w:lang w:val="uk-UA"/>
        </w:rPr>
        <w:t>/</w:t>
      </w:r>
      <w:proofErr w:type="spellStart"/>
      <w:r w:rsidRPr="005F782F">
        <w:rPr>
          <w:rFonts w:ascii="Times New Roman" w:hAnsi="Times New Roman"/>
          <w:sz w:val="26"/>
          <w:szCs w:val="26"/>
          <w:lang w:val="uk-UA"/>
        </w:rPr>
        <w:t>год</w:t>
      </w:r>
      <w:proofErr w:type="spellEnd"/>
      <w:r w:rsidRPr="005F782F">
        <w:rPr>
          <w:rFonts w:ascii="Times New Roman" w:hAnsi="Times New Roman"/>
          <w:sz w:val="26"/>
          <w:szCs w:val="26"/>
          <w:lang w:val="uk-UA"/>
        </w:rPr>
        <w:t xml:space="preserve">, щільність забруднення ґрунту &lt; 1 </w:t>
      </w:r>
      <w:proofErr w:type="spellStart"/>
      <w:r w:rsidRPr="005F782F">
        <w:rPr>
          <w:rFonts w:ascii="Times New Roman" w:hAnsi="Times New Roman"/>
          <w:sz w:val="26"/>
          <w:szCs w:val="26"/>
          <w:lang w:val="uk-UA"/>
        </w:rPr>
        <w:t>Кu</w:t>
      </w:r>
      <w:proofErr w:type="spellEnd"/>
      <w:r w:rsidRPr="005F782F">
        <w:rPr>
          <w:rFonts w:ascii="Times New Roman" w:hAnsi="Times New Roman"/>
          <w:sz w:val="26"/>
          <w:szCs w:val="26"/>
          <w:lang w:val="uk-UA"/>
        </w:rPr>
        <w:t>/км</w:t>
      </w:r>
      <w:r w:rsidRPr="005F782F">
        <w:rPr>
          <w:rFonts w:ascii="Times New Roman" w:hAnsi="Times New Roman"/>
          <w:sz w:val="26"/>
          <w:szCs w:val="26"/>
          <w:vertAlign w:val="superscript"/>
          <w:lang w:val="uk-UA"/>
        </w:rPr>
        <w:t>2</w:t>
      </w:r>
      <w:r w:rsidRPr="005F782F">
        <w:rPr>
          <w:rFonts w:ascii="Times New Roman" w:hAnsi="Times New Roman"/>
          <w:sz w:val="26"/>
          <w:szCs w:val="26"/>
          <w:lang w:val="uk-UA"/>
        </w:rPr>
        <w:t>. Планувальні обмеження відсутні.</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r>
      <w:r w:rsidRPr="005F782F">
        <w:rPr>
          <w:rFonts w:ascii="Times New Roman" w:hAnsi="Times New Roman"/>
          <w:sz w:val="26"/>
          <w:szCs w:val="26"/>
          <w:u w:val="single"/>
          <w:lang w:val="uk-UA"/>
        </w:rPr>
        <w:t>Акустичний режим</w:t>
      </w:r>
      <w:r w:rsidRPr="005F782F">
        <w:rPr>
          <w:rFonts w:ascii="Times New Roman" w:hAnsi="Times New Roman"/>
          <w:sz w:val="26"/>
          <w:szCs w:val="26"/>
          <w:lang w:val="uk-UA"/>
        </w:rPr>
        <w:t xml:space="preserve"> відповідає вимогам СН 173-96 і не перевищує 30 </w:t>
      </w:r>
      <w:proofErr w:type="spellStart"/>
      <w:r w:rsidRPr="005F782F">
        <w:rPr>
          <w:rFonts w:ascii="Times New Roman" w:hAnsi="Times New Roman"/>
          <w:sz w:val="26"/>
          <w:szCs w:val="26"/>
          <w:lang w:val="uk-UA"/>
        </w:rPr>
        <w:t>дБА</w:t>
      </w:r>
      <w:proofErr w:type="spellEnd"/>
      <w:r w:rsidRPr="005F782F">
        <w:rPr>
          <w:rFonts w:ascii="Times New Roman" w:hAnsi="Times New Roman"/>
          <w:sz w:val="26"/>
          <w:szCs w:val="26"/>
          <w:lang w:val="uk-UA"/>
        </w:rPr>
        <w:t>. що обґрунтовано розділом «Транспорт». Транзитний транспорт виводиться за межі території будівництвом об’їзної дороги ІV класу з СЗЗ – 50 метрів. Внутрішнє обслуговування передбачається системою електромобілів.</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lastRenderedPageBreak/>
        <w:tab/>
      </w:r>
      <w:r w:rsidRPr="005F782F">
        <w:rPr>
          <w:rFonts w:ascii="Times New Roman" w:hAnsi="Times New Roman"/>
          <w:sz w:val="26"/>
          <w:szCs w:val="26"/>
          <w:u w:val="single"/>
          <w:lang w:val="uk-UA"/>
        </w:rPr>
        <w:t>Природоохоронні території.</w:t>
      </w:r>
      <w:r w:rsidRPr="005F782F">
        <w:rPr>
          <w:rFonts w:ascii="Times New Roman" w:hAnsi="Times New Roman"/>
          <w:sz w:val="26"/>
          <w:szCs w:val="26"/>
          <w:lang w:val="uk-UA"/>
        </w:rPr>
        <w:t xml:space="preserve"> В межах території проектування об’єкти природно-заповідного фонду відсутні. На значно віддаленій частині суміжної території, що не здійснює впливу на дану територію, природоохоронні об’єкти представлені водно-болотними угіддями міжнародного значення «Центральний Сиваш» (орієнтовна площа в межі Херсонської області – 67,9 тис. га).</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t>Спеціалізований проект землеустрою по визначенню межі ПЗС моря та винесення її в натуру не розроблявся (</w:t>
      </w:r>
      <w:r w:rsidRPr="005F782F">
        <w:rPr>
          <w:rFonts w:ascii="Times New Roman" w:hAnsi="Times New Roman"/>
          <w:i/>
          <w:sz w:val="26"/>
          <w:szCs w:val="26"/>
          <w:lang w:val="uk-UA"/>
        </w:rPr>
        <w:t>прибережна захисна смуга моря може бути визначена по зовнішній межі проектної набережної і повинна враховувати наявну пляжну територію</w:t>
      </w:r>
      <w:r w:rsidRPr="005F782F">
        <w:rPr>
          <w:rFonts w:ascii="Times New Roman" w:hAnsi="Times New Roman"/>
          <w:sz w:val="26"/>
          <w:szCs w:val="26"/>
          <w:lang w:val="uk-UA"/>
        </w:rPr>
        <w:t>).</w:t>
      </w:r>
    </w:p>
    <w:p w:rsidR="009774CF" w:rsidRPr="00AB663A" w:rsidRDefault="009774CF" w:rsidP="009774CF">
      <w:pPr>
        <w:keepLines/>
        <w:spacing w:after="0" w:line="360" w:lineRule="auto"/>
        <w:jc w:val="both"/>
        <w:rPr>
          <w:rFonts w:ascii="Times New Roman" w:hAnsi="Times New Roman"/>
          <w:b/>
          <w:i/>
          <w:sz w:val="26"/>
          <w:szCs w:val="26"/>
          <w:lang w:val="uk-UA"/>
        </w:rPr>
      </w:pPr>
      <w:r w:rsidRPr="005F782F">
        <w:rPr>
          <w:rFonts w:ascii="Times New Roman" w:hAnsi="Times New Roman"/>
          <w:sz w:val="26"/>
          <w:szCs w:val="26"/>
          <w:lang w:val="uk-UA"/>
        </w:rPr>
        <w:tab/>
        <w:t>У цілому</w:t>
      </w:r>
      <w:r>
        <w:rPr>
          <w:rFonts w:ascii="Times New Roman" w:hAnsi="Times New Roman"/>
          <w:sz w:val="26"/>
          <w:szCs w:val="26"/>
          <w:lang w:val="uk-UA"/>
        </w:rPr>
        <w:t>,</w:t>
      </w:r>
      <w:r w:rsidRPr="005F782F">
        <w:rPr>
          <w:rFonts w:ascii="Times New Roman" w:hAnsi="Times New Roman"/>
          <w:sz w:val="26"/>
          <w:szCs w:val="26"/>
          <w:lang w:val="uk-UA"/>
        </w:rPr>
        <w:t xml:space="preserve"> </w:t>
      </w:r>
      <w:r w:rsidRPr="00AB663A">
        <w:rPr>
          <w:rFonts w:ascii="Times New Roman" w:hAnsi="Times New Roman"/>
          <w:b/>
          <w:i/>
          <w:sz w:val="26"/>
          <w:szCs w:val="26"/>
          <w:lang w:val="uk-UA"/>
        </w:rPr>
        <w:t>територія «</w:t>
      </w:r>
      <w:proofErr w:type="spellStart"/>
      <w:r w:rsidRPr="00AB663A">
        <w:rPr>
          <w:rFonts w:ascii="Times New Roman" w:hAnsi="Times New Roman"/>
          <w:b/>
          <w:i/>
          <w:sz w:val="26"/>
          <w:szCs w:val="26"/>
          <w:lang w:val="uk-UA"/>
        </w:rPr>
        <w:t>InterMedicalEcoCity</w:t>
      </w:r>
      <w:proofErr w:type="spellEnd"/>
      <w:r w:rsidRPr="00AB663A">
        <w:rPr>
          <w:rFonts w:ascii="Times New Roman" w:hAnsi="Times New Roman"/>
          <w:b/>
          <w:i/>
          <w:sz w:val="26"/>
          <w:szCs w:val="26"/>
          <w:lang w:val="uk-UA"/>
        </w:rPr>
        <w:t>» відповідає санітарно-екологічним вимогам щодо розвитку рекреаційно-оздоровчої діяльності з обґрунтованим рекреаційним навантаженням перспективного використання.</w:t>
      </w:r>
    </w:p>
    <w:p w:rsidR="009774CF" w:rsidRPr="005F782F" w:rsidRDefault="009774CF" w:rsidP="009774CF">
      <w:pPr>
        <w:keepLines/>
        <w:spacing w:after="0" w:line="360" w:lineRule="auto"/>
        <w:ind w:firstLine="708"/>
        <w:jc w:val="both"/>
        <w:rPr>
          <w:rFonts w:ascii="Times New Roman" w:hAnsi="Times New Roman"/>
          <w:sz w:val="26"/>
          <w:szCs w:val="26"/>
          <w:lang w:val="uk-UA"/>
        </w:rPr>
      </w:pPr>
      <w:r w:rsidRPr="005F782F">
        <w:rPr>
          <w:rFonts w:ascii="Times New Roman" w:hAnsi="Times New Roman"/>
          <w:sz w:val="26"/>
          <w:szCs w:val="26"/>
          <w:lang w:val="uk-UA"/>
        </w:rPr>
        <w:t>Одним із головних факторів, що впливає на проектні рішення, є обґрунтування допустимої рекреаційної ємності території з урахуванням стійкості природного комплексу до техногенного навантаження те специфіки оздоровчо-рекреаційного використання.</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t xml:space="preserve"> Розрахунок здійснювався за методикою визначення ємності курортів (Містобудування. Довідник проектувальника – К., 1999 р.; ДБН 360-92**, п. 5.27). Ємність визначена у залежності від довжини берегової смуги, площі пляжів та придатності територіальних ресурсів для рекреаційного використання.</w:t>
      </w:r>
    </w:p>
    <w:p w:rsidR="009774CF" w:rsidRPr="005F782F" w:rsidRDefault="009774CF" w:rsidP="009774CF">
      <w:pPr>
        <w:keepLines/>
        <w:spacing w:after="0" w:line="360" w:lineRule="auto"/>
        <w:jc w:val="both"/>
        <w:rPr>
          <w:rFonts w:ascii="Times New Roman" w:hAnsi="Times New Roman"/>
          <w:sz w:val="26"/>
          <w:szCs w:val="26"/>
          <w:lang w:val="uk-UA"/>
        </w:rPr>
      </w:pPr>
      <w:r w:rsidRPr="005F782F">
        <w:rPr>
          <w:rFonts w:ascii="Times New Roman" w:hAnsi="Times New Roman"/>
          <w:sz w:val="26"/>
          <w:szCs w:val="26"/>
          <w:lang w:val="uk-UA"/>
        </w:rPr>
        <w:tab/>
        <w:t>Рекреаційна ємність території (</w:t>
      </w:r>
      <w:r w:rsidRPr="005F782F">
        <w:rPr>
          <w:rFonts w:ascii="Times New Roman" w:hAnsi="Times New Roman"/>
          <w:i/>
          <w:sz w:val="26"/>
          <w:szCs w:val="26"/>
          <w:lang w:val="uk-UA"/>
        </w:rPr>
        <w:t>W</w:t>
      </w:r>
      <w:r w:rsidRPr="005F782F">
        <w:rPr>
          <w:rFonts w:ascii="Times New Roman" w:hAnsi="Times New Roman"/>
          <w:sz w:val="26"/>
          <w:szCs w:val="26"/>
          <w:lang w:val="uk-UA"/>
        </w:rPr>
        <w:t>) встановлена за формулою:</w:t>
      </w:r>
    </w:p>
    <w:p w:rsidR="009774CF" w:rsidRPr="005F782F" w:rsidRDefault="009774CF" w:rsidP="009774CF">
      <w:pPr>
        <w:spacing w:after="0" w:line="360" w:lineRule="auto"/>
        <w:jc w:val="center"/>
        <w:rPr>
          <w:rFonts w:ascii="Times New Roman" w:hAnsi="Times New Roman"/>
          <w:sz w:val="26"/>
          <w:szCs w:val="26"/>
          <w:lang w:val="uk-UA"/>
        </w:rPr>
      </w:pPr>
      <w:r w:rsidRPr="005F782F">
        <w:rPr>
          <w:rFonts w:ascii="Times New Roman" w:hAnsi="Times New Roman"/>
          <w:i/>
          <w:sz w:val="26"/>
          <w:szCs w:val="26"/>
          <w:lang w:val="uk-UA"/>
        </w:rPr>
        <w:t>W</w:t>
      </w:r>
      <w:r w:rsidRPr="005F782F">
        <w:rPr>
          <w:rFonts w:ascii="Times New Roman" w:hAnsi="Times New Roman"/>
          <w:sz w:val="26"/>
          <w:szCs w:val="26"/>
          <w:lang w:val="uk-UA"/>
        </w:rPr>
        <w:t xml:space="preserve"> = </w:t>
      </w:r>
      <w:r w:rsidRPr="005F782F">
        <w:rPr>
          <w:rFonts w:ascii="Times New Roman" w:hAnsi="Times New Roman"/>
          <w:position w:val="-24"/>
          <w:sz w:val="26"/>
          <w:szCs w:val="26"/>
          <w:lang w:val="uk-UA"/>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31pt" o:ole="">
            <v:imagedata r:id="rId8" o:title=""/>
          </v:shape>
          <o:OLEObject Type="Embed" ProgID="Equation.3" ShapeID="_x0000_i1025" DrawAspect="Content" ObjectID="_1437474240" r:id="rId9"/>
        </w:object>
      </w:r>
      <w:r w:rsidRPr="005F782F">
        <w:rPr>
          <w:rFonts w:ascii="Times New Roman" w:hAnsi="Times New Roman"/>
          <w:sz w:val="26"/>
          <w:szCs w:val="26"/>
          <w:lang w:val="uk-UA"/>
        </w:rPr>
        <w:t>, де</w:t>
      </w:r>
    </w:p>
    <w:p w:rsidR="009774CF" w:rsidRPr="005F782F" w:rsidRDefault="009774CF" w:rsidP="009774CF">
      <w:pPr>
        <w:spacing w:after="0" w:line="360" w:lineRule="auto"/>
        <w:ind w:left="720"/>
        <w:jc w:val="both"/>
        <w:rPr>
          <w:rFonts w:ascii="Times New Roman" w:hAnsi="Times New Roman"/>
          <w:sz w:val="26"/>
          <w:szCs w:val="26"/>
          <w:lang w:val="uk-UA"/>
        </w:rPr>
      </w:pPr>
      <w:r w:rsidRPr="005F782F">
        <w:rPr>
          <w:rFonts w:ascii="Times New Roman" w:hAnsi="Times New Roman"/>
          <w:i/>
          <w:sz w:val="26"/>
          <w:szCs w:val="26"/>
          <w:lang w:val="uk-UA"/>
        </w:rPr>
        <w:t xml:space="preserve">L – </w:t>
      </w:r>
      <w:r w:rsidRPr="005F782F">
        <w:rPr>
          <w:rFonts w:ascii="Times New Roman" w:hAnsi="Times New Roman"/>
          <w:sz w:val="26"/>
          <w:szCs w:val="26"/>
          <w:lang w:val="uk-UA"/>
        </w:rPr>
        <w:t>загальна довжина берегової смуги, що використовується для входу у воду (головний критерій розрахунку);</w:t>
      </w:r>
    </w:p>
    <w:p w:rsidR="009774CF" w:rsidRPr="005F782F" w:rsidRDefault="009774CF" w:rsidP="009774CF">
      <w:pPr>
        <w:spacing w:after="0" w:line="360" w:lineRule="auto"/>
        <w:ind w:left="720"/>
        <w:jc w:val="both"/>
        <w:rPr>
          <w:rFonts w:ascii="Times New Roman" w:hAnsi="Times New Roman"/>
          <w:sz w:val="26"/>
          <w:szCs w:val="26"/>
          <w:lang w:val="uk-UA"/>
        </w:rPr>
      </w:pPr>
      <w:r w:rsidRPr="005F782F">
        <w:rPr>
          <w:rFonts w:ascii="Times New Roman" w:hAnsi="Times New Roman"/>
          <w:i/>
          <w:sz w:val="26"/>
          <w:szCs w:val="26"/>
          <w:lang w:val="uk-UA"/>
        </w:rPr>
        <w:t>N</w:t>
      </w:r>
      <w:r w:rsidRPr="005F782F">
        <w:rPr>
          <w:rFonts w:ascii="Times New Roman" w:hAnsi="Times New Roman"/>
          <w:sz w:val="26"/>
          <w:szCs w:val="26"/>
          <w:lang w:val="uk-UA"/>
        </w:rPr>
        <w:t xml:space="preserve"> – нормативна величина берегової смуги для входу у воду: для дітей з обмеженою рухливістю збільшено до – </w:t>
      </w:r>
      <w:smartTag w:uri="urn:schemas-microsoft-com:office:smarttags" w:element="metricconverter">
        <w:smartTagPr>
          <w:attr w:name="ProductID" w:val="0,55 м"/>
        </w:smartTagPr>
        <w:r w:rsidRPr="005F782F">
          <w:rPr>
            <w:rFonts w:ascii="Times New Roman" w:hAnsi="Times New Roman"/>
            <w:sz w:val="26"/>
            <w:szCs w:val="26"/>
            <w:lang w:val="uk-UA"/>
          </w:rPr>
          <w:t>0,55 м</w:t>
        </w:r>
      </w:smartTag>
      <w:r w:rsidRPr="005F782F">
        <w:rPr>
          <w:rFonts w:ascii="Times New Roman" w:hAnsi="Times New Roman"/>
          <w:sz w:val="26"/>
          <w:szCs w:val="26"/>
          <w:lang w:val="uk-UA"/>
        </w:rPr>
        <w:t xml:space="preserve"> (лікувальний пляж – 12 м</w:t>
      </w:r>
      <w:r w:rsidRPr="005F782F">
        <w:rPr>
          <w:rFonts w:ascii="Times New Roman" w:hAnsi="Times New Roman"/>
          <w:sz w:val="26"/>
          <w:szCs w:val="26"/>
          <w:vertAlign w:val="superscript"/>
          <w:lang w:val="uk-UA"/>
        </w:rPr>
        <w:t>2</w:t>
      </w:r>
      <w:r w:rsidRPr="005F782F">
        <w:rPr>
          <w:rFonts w:ascii="Times New Roman" w:hAnsi="Times New Roman"/>
          <w:sz w:val="26"/>
          <w:szCs w:val="26"/>
          <w:lang w:val="uk-UA"/>
        </w:rPr>
        <w:t xml:space="preserve">/дитину); для дорослих – </w:t>
      </w:r>
      <w:smartTag w:uri="urn:schemas-microsoft-com:office:smarttags" w:element="metricconverter">
        <w:smartTagPr>
          <w:attr w:name="ProductID" w:val="0,2 м"/>
        </w:smartTagPr>
        <w:r w:rsidRPr="005F782F">
          <w:rPr>
            <w:rFonts w:ascii="Times New Roman" w:hAnsi="Times New Roman"/>
            <w:sz w:val="26"/>
            <w:szCs w:val="26"/>
            <w:lang w:val="uk-UA"/>
          </w:rPr>
          <w:t>0,2 м</w:t>
        </w:r>
      </w:smartTag>
      <w:r w:rsidRPr="005F782F">
        <w:rPr>
          <w:rFonts w:ascii="Times New Roman" w:hAnsi="Times New Roman"/>
          <w:sz w:val="26"/>
          <w:szCs w:val="26"/>
          <w:lang w:val="uk-UA"/>
        </w:rPr>
        <w:t xml:space="preserve"> (пляж – 5 м</w:t>
      </w:r>
      <w:r w:rsidRPr="005F782F">
        <w:rPr>
          <w:rFonts w:ascii="Times New Roman" w:hAnsi="Times New Roman"/>
          <w:sz w:val="26"/>
          <w:szCs w:val="26"/>
          <w:vertAlign w:val="superscript"/>
          <w:lang w:val="uk-UA"/>
        </w:rPr>
        <w:t>2</w:t>
      </w:r>
      <w:r w:rsidRPr="005F782F">
        <w:rPr>
          <w:rFonts w:ascii="Times New Roman" w:hAnsi="Times New Roman"/>
          <w:sz w:val="26"/>
          <w:szCs w:val="26"/>
          <w:lang w:val="uk-UA"/>
        </w:rPr>
        <w:t>/людину);</w:t>
      </w:r>
    </w:p>
    <w:p w:rsidR="009774CF" w:rsidRPr="009774CF" w:rsidRDefault="009774CF" w:rsidP="009774CF">
      <w:pPr>
        <w:spacing w:after="0" w:line="360" w:lineRule="auto"/>
        <w:ind w:left="720"/>
        <w:jc w:val="both"/>
        <w:rPr>
          <w:rFonts w:ascii="Times New Roman" w:hAnsi="Times New Roman"/>
          <w:sz w:val="26"/>
          <w:szCs w:val="26"/>
        </w:rPr>
      </w:pPr>
      <w:r w:rsidRPr="005F782F">
        <w:rPr>
          <w:rFonts w:ascii="Times New Roman" w:hAnsi="Times New Roman"/>
          <w:i/>
          <w:sz w:val="26"/>
          <w:szCs w:val="26"/>
          <w:lang w:val="uk-UA"/>
        </w:rPr>
        <w:t>K</w:t>
      </w:r>
      <w:r w:rsidRPr="005F782F">
        <w:rPr>
          <w:rFonts w:ascii="Times New Roman" w:hAnsi="Times New Roman"/>
          <w:i/>
          <w:sz w:val="26"/>
          <w:szCs w:val="26"/>
          <w:vertAlign w:val="subscript"/>
          <w:lang w:val="uk-UA"/>
        </w:rPr>
        <w:t xml:space="preserve">1 </w:t>
      </w:r>
      <w:r w:rsidRPr="005F782F">
        <w:rPr>
          <w:rFonts w:ascii="Times New Roman" w:hAnsi="Times New Roman"/>
          <w:sz w:val="26"/>
          <w:szCs w:val="26"/>
          <w:lang w:val="uk-UA"/>
        </w:rPr>
        <w:t>– коефіцієнт одночасного завантаження пляжу:</w:t>
      </w:r>
      <w:r w:rsidRPr="005F782F">
        <w:rPr>
          <w:rFonts w:ascii="Times New Roman" w:hAnsi="Times New Roman"/>
          <w:i/>
          <w:sz w:val="26"/>
          <w:szCs w:val="26"/>
          <w:lang w:val="uk-UA"/>
        </w:rPr>
        <w:t xml:space="preserve"> </w:t>
      </w:r>
      <w:r w:rsidRPr="005F782F">
        <w:rPr>
          <w:rFonts w:ascii="Times New Roman" w:hAnsi="Times New Roman"/>
          <w:sz w:val="26"/>
          <w:szCs w:val="26"/>
          <w:lang w:val="uk-UA"/>
        </w:rPr>
        <w:t>для дітей – 0,8; для дорослих – 0,9;</w:t>
      </w:r>
    </w:p>
    <w:p w:rsidR="009774CF" w:rsidRPr="005F782F" w:rsidRDefault="009774CF" w:rsidP="009774CF">
      <w:pPr>
        <w:spacing w:after="0" w:line="360" w:lineRule="auto"/>
        <w:ind w:left="720"/>
        <w:jc w:val="both"/>
        <w:rPr>
          <w:rFonts w:ascii="Times New Roman" w:hAnsi="Times New Roman"/>
          <w:sz w:val="26"/>
          <w:szCs w:val="26"/>
          <w:lang w:val="uk-UA"/>
        </w:rPr>
      </w:pPr>
      <w:r w:rsidRPr="0080224C">
        <w:rPr>
          <w:rFonts w:ascii="Times New Roman" w:hAnsi="Times New Roman"/>
          <w:i/>
          <w:noProof/>
          <w:sz w:val="26"/>
          <w:szCs w:val="26"/>
        </w:rPr>
        <w:lastRenderedPageBreak/>
        <w:pict>
          <v:shapetype id="_x0000_t202" coordsize="21600,21600" o:spt="202" path="m,l,21600r21600,l21600,xe">
            <v:stroke joinstyle="miter"/>
            <v:path gradientshapeok="t" o:connecttype="rect"/>
          </v:shapetype>
          <v:shape id="_x0000_s1026" type="#_x0000_t202" style="position:absolute;left:0;text-align:left;margin-left:439.6pt;margin-top:-26.55pt;width:38.55pt;height:27.6pt;z-index:251660288" stroked="f">
            <v:textbox>
              <w:txbxContent>
                <w:p w:rsidR="009774CF" w:rsidRPr="00717880" w:rsidRDefault="009774CF" w:rsidP="009774CF">
                  <w:pPr>
                    <w:rPr>
                      <w:lang w:val="uk-UA"/>
                    </w:rPr>
                  </w:pPr>
                  <w:r w:rsidRPr="00717880">
                    <w:rPr>
                      <w:lang w:val="uk-UA"/>
                    </w:rPr>
                    <w:t>2</w:t>
                  </w:r>
                  <w:r>
                    <w:rPr>
                      <w:lang w:val="uk-UA"/>
                    </w:rPr>
                    <w:t>66</w:t>
                  </w:r>
                </w:p>
              </w:txbxContent>
            </v:textbox>
          </v:shape>
        </w:pict>
      </w:r>
      <w:r w:rsidRPr="005F782F">
        <w:rPr>
          <w:rFonts w:ascii="Times New Roman" w:hAnsi="Times New Roman"/>
          <w:i/>
          <w:sz w:val="26"/>
          <w:szCs w:val="26"/>
          <w:lang w:val="uk-UA"/>
        </w:rPr>
        <w:t>K</w:t>
      </w:r>
      <w:r w:rsidRPr="005F782F">
        <w:rPr>
          <w:rFonts w:ascii="Times New Roman" w:hAnsi="Times New Roman"/>
          <w:i/>
          <w:sz w:val="26"/>
          <w:szCs w:val="26"/>
          <w:vertAlign w:val="subscript"/>
          <w:lang w:val="uk-UA"/>
        </w:rPr>
        <w:t xml:space="preserve">2 </w:t>
      </w:r>
      <w:r w:rsidRPr="005F782F">
        <w:rPr>
          <w:rFonts w:ascii="Times New Roman" w:hAnsi="Times New Roman"/>
          <w:sz w:val="26"/>
          <w:szCs w:val="26"/>
          <w:lang w:val="uk-UA"/>
        </w:rPr>
        <w:t>– коефіцієнт інженерного обладнання пляжів – 0,9</w:t>
      </w:r>
      <w:r w:rsidRPr="005F782F">
        <w:rPr>
          <w:rStyle w:val="a5"/>
          <w:rFonts w:ascii="Times New Roman" w:hAnsi="Times New Roman"/>
          <w:sz w:val="26"/>
          <w:szCs w:val="26"/>
          <w:lang w:val="uk-UA"/>
        </w:rPr>
        <w:footnoteReference w:id="2"/>
      </w:r>
      <w:r w:rsidRPr="005F782F">
        <w:rPr>
          <w:rFonts w:ascii="Times New Roman" w:hAnsi="Times New Roman"/>
          <w:sz w:val="26"/>
          <w:szCs w:val="26"/>
          <w:lang w:val="uk-UA"/>
        </w:rPr>
        <w:t>.</w:t>
      </w:r>
    </w:p>
    <w:p w:rsidR="00000000" w:rsidRPr="009774CF" w:rsidRDefault="009774CF">
      <w:pPr>
        <w:rPr>
          <w:lang w:val="uk-UA"/>
        </w:rPr>
      </w:pPr>
    </w:p>
    <w:sectPr w:rsidR="00000000" w:rsidRPr="009774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4CF" w:rsidRDefault="009774CF" w:rsidP="009774CF">
      <w:pPr>
        <w:spacing w:after="0" w:line="240" w:lineRule="auto"/>
      </w:pPr>
      <w:r>
        <w:separator/>
      </w:r>
    </w:p>
  </w:endnote>
  <w:endnote w:type="continuationSeparator" w:id="1">
    <w:p w:rsidR="009774CF" w:rsidRDefault="009774CF" w:rsidP="0097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CF" w:rsidRDefault="009774CF">
    <w:pPr>
      <w:pStyle w:val="a6"/>
      <w:jc w:val="right"/>
    </w:pPr>
  </w:p>
  <w:p w:rsidR="009774CF" w:rsidRDefault="009774CF" w:rsidP="00B3000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4CF" w:rsidRDefault="009774CF" w:rsidP="009774CF">
      <w:pPr>
        <w:spacing w:after="0" w:line="240" w:lineRule="auto"/>
      </w:pPr>
      <w:r>
        <w:separator/>
      </w:r>
    </w:p>
  </w:footnote>
  <w:footnote w:type="continuationSeparator" w:id="1">
    <w:p w:rsidR="009774CF" w:rsidRDefault="009774CF" w:rsidP="009774CF">
      <w:pPr>
        <w:spacing w:after="0" w:line="240" w:lineRule="auto"/>
      </w:pPr>
      <w:r>
        <w:continuationSeparator/>
      </w:r>
    </w:p>
  </w:footnote>
  <w:footnote w:id="2">
    <w:p w:rsidR="009774CF" w:rsidRPr="00D5236E" w:rsidRDefault="009774CF" w:rsidP="009774CF">
      <w:pPr>
        <w:spacing w:before="120" w:after="120"/>
        <w:jc w:val="both"/>
        <w:rPr>
          <w:rFonts w:ascii="Times New Roman" w:hAnsi="Times New Roman"/>
          <w:sz w:val="20"/>
          <w:lang w:val="uk-UA"/>
        </w:rPr>
      </w:pPr>
      <w:r w:rsidRPr="00D5236E">
        <w:rPr>
          <w:rStyle w:val="a5"/>
          <w:rFonts w:ascii="Times New Roman" w:hAnsi="Times New Roman"/>
          <w:sz w:val="20"/>
          <w:lang w:val="uk-UA"/>
        </w:rPr>
        <w:footnoteRef/>
      </w:r>
      <w:r w:rsidRPr="00D5236E">
        <w:rPr>
          <w:rFonts w:ascii="Times New Roman" w:hAnsi="Times New Roman"/>
          <w:sz w:val="20"/>
          <w:lang w:val="uk-UA"/>
        </w:rPr>
        <w:t xml:space="preserve"> (тільки для дорослих – рекреаційна зона) – часткова зайнятість пляжної території об’єктами загального обслуговування, які повинні мати виходи до води (водні атракціони, яхт-клуби, елінги тощо – з розрахунку берегової смуги виключаються).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1FB7"/>
    <w:multiLevelType w:val="hybridMultilevel"/>
    <w:tmpl w:val="3486510C"/>
    <w:lvl w:ilvl="0" w:tplc="D9C87348">
      <w:numFmt w:val="bullet"/>
      <w:lvlText w:val="-"/>
      <w:lvlJc w:val="left"/>
      <w:pPr>
        <w:tabs>
          <w:tab w:val="num" w:pos="360"/>
        </w:tabs>
        <w:ind w:left="360" w:hanging="360"/>
      </w:pPr>
      <w:rPr>
        <w:rFonts w:ascii="Arial" w:eastAsia="Times New Roman" w:hAnsi="Aria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9774CF"/>
    <w:rsid w:val="00977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74CF"/>
    <w:pPr>
      <w:keepLines/>
      <w:tabs>
        <w:tab w:val="center" w:pos="4153"/>
        <w:tab w:val="right" w:pos="8306"/>
      </w:tabs>
      <w:spacing w:after="0" w:line="240" w:lineRule="auto"/>
    </w:pPr>
    <w:rPr>
      <w:rFonts w:ascii="Wingdings" w:eastAsia="Times New Roman" w:hAnsi="Wingdings" w:cs="Times New Roman"/>
      <w:sz w:val="24"/>
      <w:szCs w:val="20"/>
      <w:lang w:val="uk-UA"/>
    </w:rPr>
  </w:style>
  <w:style w:type="character" w:customStyle="1" w:styleId="a4">
    <w:name w:val="Верхний колонтитул Знак"/>
    <w:basedOn w:val="a0"/>
    <w:link w:val="a3"/>
    <w:uiPriority w:val="99"/>
    <w:rsid w:val="009774CF"/>
    <w:rPr>
      <w:rFonts w:ascii="Wingdings" w:eastAsia="Times New Roman" w:hAnsi="Wingdings" w:cs="Times New Roman"/>
      <w:sz w:val="24"/>
      <w:szCs w:val="20"/>
      <w:lang w:val="uk-UA"/>
    </w:rPr>
  </w:style>
  <w:style w:type="character" w:styleId="a5">
    <w:name w:val="footnote reference"/>
    <w:semiHidden/>
    <w:rsid w:val="009774CF"/>
    <w:rPr>
      <w:vertAlign w:val="superscript"/>
    </w:rPr>
  </w:style>
  <w:style w:type="paragraph" w:styleId="3">
    <w:name w:val="Body Text Indent 3"/>
    <w:basedOn w:val="a"/>
    <w:link w:val="30"/>
    <w:rsid w:val="009774CF"/>
    <w:pPr>
      <w:spacing w:before="120" w:after="120" w:line="240" w:lineRule="auto"/>
      <w:ind w:right="-1" w:firstLine="720"/>
      <w:jc w:val="both"/>
    </w:pPr>
    <w:rPr>
      <w:rFonts w:ascii="Arial" w:eastAsia="Times New Roman" w:hAnsi="Arial" w:cs="Times New Roman"/>
      <w:sz w:val="24"/>
      <w:szCs w:val="20"/>
      <w:lang w:val="uk-UA"/>
    </w:rPr>
  </w:style>
  <w:style w:type="character" w:customStyle="1" w:styleId="30">
    <w:name w:val="Основной текст с отступом 3 Знак"/>
    <w:basedOn w:val="a0"/>
    <w:link w:val="3"/>
    <w:rsid w:val="009774CF"/>
    <w:rPr>
      <w:rFonts w:ascii="Arial" w:eastAsia="Times New Roman" w:hAnsi="Arial" w:cs="Times New Roman"/>
      <w:sz w:val="24"/>
      <w:szCs w:val="20"/>
      <w:lang w:val="uk-UA"/>
    </w:r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1"/>
    <w:uiPriority w:val="99"/>
    <w:rsid w:val="009774CF"/>
    <w:pPr>
      <w:tabs>
        <w:tab w:val="center" w:pos="4677"/>
        <w:tab w:val="right" w:pos="9355"/>
      </w:tabs>
      <w:spacing w:after="0" w:line="240" w:lineRule="auto"/>
    </w:pPr>
    <w:rPr>
      <w:rFonts w:ascii="Times New Roman" w:eastAsia="Times New Roman" w:hAnsi="Times New Roman" w:cs="Times New Roman"/>
      <w:b/>
      <w:sz w:val="24"/>
      <w:szCs w:val="24"/>
    </w:rPr>
  </w:style>
  <w:style w:type="character" w:customStyle="1" w:styleId="a7">
    <w:name w:val="Нижний колонтитул Знак"/>
    <w:basedOn w:val="a0"/>
    <w:link w:val="a6"/>
    <w:uiPriority w:val="99"/>
    <w:semiHidden/>
    <w:rsid w:val="009774CF"/>
  </w:style>
  <w:style w:type="character" w:customStyle="1" w:styleId="1">
    <w:name w:val="Нижний колонтитул Знак1"/>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link w:val="a6"/>
    <w:uiPriority w:val="99"/>
    <w:locked/>
    <w:rsid w:val="009774CF"/>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2013-08-08T10:37:00Z</dcterms:created>
  <dcterms:modified xsi:type="dcterms:W3CDTF">2013-08-08T10:38:00Z</dcterms:modified>
</cp:coreProperties>
</file>