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E25" w:rsidRPr="00017150" w:rsidRDefault="00A31E25" w:rsidP="00A31E25">
      <w:pPr>
        <w:pStyle w:val="rvps2"/>
        <w:spacing w:before="0" w:beforeAutospacing="0" w:after="0" w:afterAutospacing="0" w:line="360" w:lineRule="auto"/>
        <w:ind w:firstLine="708"/>
        <w:jc w:val="both"/>
        <w:rPr>
          <w:b/>
          <w:i/>
          <w:sz w:val="26"/>
          <w:szCs w:val="26"/>
          <w:lang w:val="uk-UA"/>
        </w:rPr>
      </w:pPr>
      <w:r w:rsidRPr="00017150">
        <w:rPr>
          <w:b/>
          <w:i/>
          <w:sz w:val="26"/>
          <w:szCs w:val="26"/>
          <w:lang w:val="uk-UA"/>
        </w:rPr>
        <w:t>4.1.1.1. Забезпечення фінансування проекту</w:t>
      </w:r>
    </w:p>
    <w:p w:rsidR="00A31E25" w:rsidRDefault="00A31E25" w:rsidP="00A31E25">
      <w:pPr>
        <w:pStyle w:val="rvps2"/>
        <w:spacing w:before="0" w:beforeAutospacing="0" w:after="0" w:afterAutospacing="0" w:line="360" w:lineRule="auto"/>
        <w:ind w:firstLine="708"/>
        <w:jc w:val="both"/>
        <w:rPr>
          <w:sz w:val="26"/>
          <w:szCs w:val="26"/>
          <w:lang w:val="uk-UA"/>
        </w:rPr>
      </w:pPr>
    </w:p>
    <w:p w:rsidR="00A31E25" w:rsidRPr="00C379BD" w:rsidRDefault="00A31E25" w:rsidP="00A31E25">
      <w:pPr>
        <w:pStyle w:val="rvps2"/>
        <w:spacing w:before="0" w:beforeAutospacing="0" w:after="0" w:afterAutospacing="0" w:line="360" w:lineRule="auto"/>
        <w:ind w:firstLine="720"/>
        <w:jc w:val="both"/>
        <w:rPr>
          <w:sz w:val="26"/>
          <w:szCs w:val="26"/>
          <w:lang w:val="uk-UA"/>
        </w:rPr>
      </w:pPr>
      <w:r w:rsidRPr="00C379BD">
        <w:rPr>
          <w:sz w:val="26"/>
          <w:szCs w:val="26"/>
          <w:lang w:val="uk-UA"/>
        </w:rPr>
        <w:t>Основними джерелами фінансування проекту створення</w:t>
      </w:r>
      <w:r w:rsidRPr="00C379BD">
        <w:rPr>
          <w:b/>
          <w:sz w:val="26"/>
          <w:szCs w:val="26"/>
          <w:lang w:val="uk-UA"/>
        </w:rPr>
        <w:t xml:space="preserve"> </w:t>
      </w:r>
      <w:r w:rsidRPr="00C379BD">
        <w:rPr>
          <w:sz w:val="26"/>
          <w:szCs w:val="26"/>
          <w:lang w:val="uk-UA"/>
        </w:rPr>
        <w:t>Міжнародного реабілітаційного містечка «</w:t>
      </w:r>
      <w:proofErr w:type="spellStart"/>
      <w:r w:rsidRPr="00C379BD">
        <w:rPr>
          <w:sz w:val="26"/>
          <w:szCs w:val="26"/>
          <w:lang w:val="uk-UA"/>
        </w:rPr>
        <w:t>ІnterMedical-EcoCity</w:t>
      </w:r>
      <w:proofErr w:type="spellEnd"/>
      <w:r w:rsidRPr="00C379BD">
        <w:rPr>
          <w:sz w:val="26"/>
          <w:szCs w:val="26"/>
          <w:lang w:val="uk-UA"/>
        </w:rPr>
        <w:t>» є державні інвестиції, залучені кошти ( в тому числі під державні гарантії) та інвестиції приватних осіб.</w:t>
      </w:r>
    </w:p>
    <w:p w:rsidR="00A31E25" w:rsidRPr="00497E13" w:rsidRDefault="00A31E25" w:rsidP="00A31E25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497E13">
        <w:rPr>
          <w:rFonts w:ascii="Times New Roman" w:hAnsi="Times New Roman"/>
          <w:sz w:val="26"/>
          <w:szCs w:val="26"/>
          <w:lang w:val="uk-UA"/>
        </w:rPr>
        <w:t>Згідно з виробничим планом реалізації проекту, заплановано наступні напрями використання інвестицій.</w:t>
      </w:r>
    </w:p>
    <w:p w:rsidR="00A31E25" w:rsidRPr="00B866E8" w:rsidRDefault="00A31E25" w:rsidP="00A31E25">
      <w:pPr>
        <w:pStyle w:val="rvps2"/>
        <w:spacing w:before="0" w:beforeAutospacing="0" w:after="0" w:afterAutospacing="0" w:line="360" w:lineRule="auto"/>
        <w:ind w:firstLine="720"/>
        <w:jc w:val="both"/>
        <w:rPr>
          <w:sz w:val="26"/>
          <w:szCs w:val="26"/>
          <w:lang w:val="uk-UA"/>
        </w:rPr>
      </w:pPr>
      <w:r w:rsidRPr="00B866E8">
        <w:rPr>
          <w:sz w:val="26"/>
          <w:szCs w:val="26"/>
          <w:lang w:val="uk-UA"/>
        </w:rPr>
        <w:t xml:space="preserve">1. </w:t>
      </w:r>
      <w:r w:rsidRPr="00B866E8">
        <w:rPr>
          <w:i/>
          <w:sz w:val="26"/>
          <w:szCs w:val="26"/>
          <w:lang w:val="uk-UA"/>
        </w:rPr>
        <w:t>Державні інвестиції</w:t>
      </w:r>
      <w:r w:rsidRPr="00B866E8">
        <w:rPr>
          <w:sz w:val="26"/>
          <w:szCs w:val="26"/>
          <w:lang w:val="uk-UA"/>
        </w:rPr>
        <w:t xml:space="preserve"> (кошти, що надаються з державного бюджету). Для створення умов з залучення приватних інвестицій на розбудову оздоровчо-рекреаційної зони держава повинна забезпечити платформу, а саме забезпечити підготовку території та облаштування інженерних мереж. Також, проект створення Міжнародного реабілітаційного містечка «</w:t>
      </w:r>
      <w:proofErr w:type="spellStart"/>
      <w:r w:rsidRPr="00B866E8">
        <w:rPr>
          <w:sz w:val="26"/>
          <w:szCs w:val="26"/>
          <w:lang w:val="uk-UA"/>
        </w:rPr>
        <w:t>ІnterMedical-EcoCity</w:t>
      </w:r>
      <w:proofErr w:type="spellEnd"/>
      <w:r w:rsidRPr="00B866E8">
        <w:rPr>
          <w:sz w:val="26"/>
          <w:szCs w:val="26"/>
          <w:lang w:val="uk-UA"/>
        </w:rPr>
        <w:t>» передбачає створення нових робочих міст, а отже і необхідність забезпечення житлом спеціалістів та обслуговуючий персонал, який буде працювати на території містечка. Тому передбачається будівництво державою житла для забезпечення працюючих житловими умовами.</w:t>
      </w:r>
    </w:p>
    <w:p w:rsidR="00A31E25" w:rsidRDefault="00A31E25" w:rsidP="00A31E25">
      <w:pPr>
        <w:pStyle w:val="rvps2"/>
        <w:spacing w:before="0" w:beforeAutospacing="0" w:after="0" w:afterAutospacing="0" w:line="360" w:lineRule="auto"/>
        <w:ind w:firstLine="720"/>
        <w:jc w:val="both"/>
        <w:rPr>
          <w:sz w:val="26"/>
          <w:szCs w:val="26"/>
          <w:lang w:val="uk-UA"/>
        </w:rPr>
      </w:pPr>
      <w:r w:rsidRPr="00B866E8">
        <w:rPr>
          <w:i/>
          <w:sz w:val="26"/>
          <w:szCs w:val="26"/>
          <w:lang w:val="uk-UA"/>
        </w:rPr>
        <w:t>Напрями використання державних інвестицій</w:t>
      </w:r>
      <w:r w:rsidRPr="00497E13">
        <w:rPr>
          <w:sz w:val="26"/>
          <w:szCs w:val="26"/>
          <w:lang w:val="uk-UA"/>
        </w:rPr>
        <w:t>: капітальне будівництво на розширене відтворення основних фондів і об’єктів соціальної інфраструктури. Наголосимо, що такі напрями державних інвестицій, як освоєння альтернативних джерел енергії та впровадження нового обладнання для високоякісного медичного обслуговування, є пріоритетними напрямами, відповідно до Постанови КМУ</w:t>
      </w:r>
      <w:r w:rsidRPr="00497E13">
        <w:rPr>
          <w:rStyle w:val="a5"/>
          <w:sz w:val="26"/>
          <w:szCs w:val="26"/>
          <w:lang w:val="uk-UA"/>
        </w:rPr>
        <w:footnoteReference w:id="2"/>
      </w:r>
      <w:r w:rsidRPr="00497E13">
        <w:rPr>
          <w:sz w:val="26"/>
          <w:szCs w:val="26"/>
          <w:lang w:val="uk-UA"/>
        </w:rPr>
        <w:t xml:space="preserve"> від 17.05.2012 року.</w:t>
      </w:r>
    </w:p>
    <w:p w:rsidR="00A31E25" w:rsidRDefault="00A31E25" w:rsidP="00A31E25">
      <w:pPr>
        <w:pStyle w:val="rvps2"/>
        <w:spacing w:before="0" w:beforeAutospacing="0" w:after="0" w:afterAutospacing="0" w:line="360" w:lineRule="auto"/>
        <w:ind w:firstLine="72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2. </w:t>
      </w:r>
      <w:r w:rsidRPr="002E2FDC">
        <w:rPr>
          <w:i/>
          <w:sz w:val="26"/>
          <w:szCs w:val="26"/>
          <w:lang w:val="uk-UA"/>
        </w:rPr>
        <w:t>Кошти приватних інвесторів</w:t>
      </w:r>
      <w:r>
        <w:rPr>
          <w:sz w:val="26"/>
          <w:szCs w:val="26"/>
          <w:lang w:val="uk-UA"/>
        </w:rPr>
        <w:t xml:space="preserve">. Аналіз інвестиційних можливостей ринку рекреаційно-оздоровчого туризму показав, що найбільш привабливим для приватних інвестицій є напрям залучення інвестицій в будівництво об’єктів рекреаційно-оздоровчої зони та розважальних об’єктів парково-громадської зони. З метою створення сприятливих умов для залучення інвестицій потрібно, відповідно </w:t>
      </w:r>
      <w:r>
        <w:rPr>
          <w:sz w:val="26"/>
          <w:szCs w:val="26"/>
          <w:lang w:val="uk-UA"/>
        </w:rPr>
        <w:lastRenderedPageBreak/>
        <w:t>до Програми розвитку інвестиційної діяльності</w:t>
      </w:r>
      <w:r>
        <w:rPr>
          <w:rStyle w:val="a5"/>
          <w:sz w:val="26"/>
          <w:szCs w:val="26"/>
          <w:lang w:val="uk-UA"/>
        </w:rPr>
        <w:footnoteReference w:id="3"/>
      </w:r>
      <w:r>
        <w:rPr>
          <w:sz w:val="26"/>
          <w:szCs w:val="26"/>
          <w:lang w:val="uk-UA"/>
        </w:rPr>
        <w:t>: забезпечити державні гарантії для проектів, які виконуються із залученням іноземних інвестицій; вирішити питання щодо права власності на земельні ділянки, де розташовані об’єкти інвестування; запровадити податкові пільги для великих іноземних та національних інвесторів.</w:t>
      </w:r>
    </w:p>
    <w:p w:rsidR="00A31E25" w:rsidRPr="00497E13" w:rsidRDefault="00A31E25" w:rsidP="00A31E25">
      <w:pPr>
        <w:pStyle w:val="rvps2"/>
        <w:spacing w:before="0" w:beforeAutospacing="0" w:after="0" w:afterAutospacing="0" w:line="360" w:lineRule="auto"/>
        <w:ind w:firstLine="720"/>
        <w:jc w:val="both"/>
        <w:rPr>
          <w:sz w:val="26"/>
          <w:szCs w:val="26"/>
          <w:lang w:val="uk-UA"/>
        </w:rPr>
      </w:pPr>
      <w:r w:rsidRPr="00794629">
        <w:rPr>
          <w:i/>
          <w:sz w:val="26"/>
          <w:szCs w:val="26"/>
          <w:lang w:val="uk-UA"/>
        </w:rPr>
        <w:t xml:space="preserve">3. </w:t>
      </w:r>
      <w:r>
        <w:rPr>
          <w:i/>
          <w:sz w:val="26"/>
          <w:szCs w:val="26"/>
          <w:lang w:val="uk-UA"/>
        </w:rPr>
        <w:t>Запозичення, що з</w:t>
      </w:r>
      <w:r w:rsidRPr="00794629">
        <w:rPr>
          <w:i/>
          <w:sz w:val="26"/>
          <w:szCs w:val="26"/>
          <w:lang w:val="uk-UA"/>
        </w:rPr>
        <w:t>алуч</w:t>
      </w:r>
      <w:r>
        <w:rPr>
          <w:i/>
          <w:sz w:val="26"/>
          <w:szCs w:val="26"/>
          <w:lang w:val="uk-UA"/>
        </w:rPr>
        <w:t>аються</w:t>
      </w:r>
      <w:r w:rsidRPr="00794629">
        <w:rPr>
          <w:i/>
          <w:sz w:val="26"/>
          <w:szCs w:val="26"/>
          <w:lang w:val="uk-UA"/>
        </w:rPr>
        <w:t xml:space="preserve"> </w:t>
      </w:r>
      <w:r>
        <w:rPr>
          <w:i/>
          <w:sz w:val="26"/>
          <w:szCs w:val="26"/>
          <w:lang w:val="uk-UA"/>
        </w:rPr>
        <w:t xml:space="preserve">під </w:t>
      </w:r>
      <w:r w:rsidRPr="00794629">
        <w:rPr>
          <w:i/>
          <w:sz w:val="26"/>
          <w:szCs w:val="26"/>
          <w:lang w:val="uk-UA"/>
        </w:rPr>
        <w:t>державні гарантії</w:t>
      </w:r>
      <w:r>
        <w:rPr>
          <w:sz w:val="26"/>
          <w:szCs w:val="26"/>
          <w:lang w:val="uk-UA"/>
        </w:rPr>
        <w:t>.  Відповідно до Постанови КМУ № 404 від 03.06.2013 р</w:t>
      </w:r>
      <w:r>
        <w:rPr>
          <w:rStyle w:val="a5"/>
          <w:sz w:val="26"/>
          <w:szCs w:val="26"/>
          <w:lang w:val="uk-UA"/>
        </w:rPr>
        <w:footnoteReference w:id="4"/>
      </w:r>
      <w:r>
        <w:rPr>
          <w:sz w:val="26"/>
          <w:szCs w:val="26"/>
          <w:lang w:val="uk-UA"/>
        </w:rPr>
        <w:t xml:space="preserve">., запозичення спрямовуються на пріоритетні напрями для реалізації проектів розвитку, які є самоокупними. Саме тому, найбільш привабливим для цього напряму інвестицій є об’єкт першої черги будівництва – Херсонський реабілітаційний центр, який буде функціонувати на засадах державно-приватного партнерства. </w:t>
      </w:r>
    </w:p>
    <w:p w:rsidR="00A31E25" w:rsidRPr="00ED4664" w:rsidRDefault="00A31E25" w:rsidP="00A31E25">
      <w:pPr>
        <w:pStyle w:val="rvps2"/>
        <w:spacing w:before="0" w:beforeAutospacing="0" w:after="0" w:afterAutospacing="0" w:line="360" w:lineRule="auto"/>
        <w:ind w:firstLine="708"/>
        <w:jc w:val="both"/>
        <w:rPr>
          <w:rStyle w:val="rvts0"/>
          <w:sz w:val="26"/>
          <w:szCs w:val="26"/>
          <w:lang w:val="uk-UA"/>
        </w:rPr>
      </w:pPr>
      <w:r w:rsidRPr="00ED4664">
        <w:rPr>
          <w:rStyle w:val="rvts0"/>
          <w:sz w:val="26"/>
          <w:szCs w:val="26"/>
          <w:lang w:val="uk-UA"/>
        </w:rPr>
        <w:t xml:space="preserve">Зокрема, </w:t>
      </w:r>
      <w:r w:rsidRPr="00ED4664">
        <w:rPr>
          <w:rStyle w:val="rvts0"/>
          <w:b/>
          <w:sz w:val="26"/>
          <w:szCs w:val="26"/>
          <w:lang w:val="uk-UA"/>
        </w:rPr>
        <w:t>у 2013 році</w:t>
      </w:r>
      <w:r w:rsidRPr="00ED4664">
        <w:rPr>
          <w:rStyle w:val="rvts0"/>
          <w:sz w:val="26"/>
          <w:szCs w:val="26"/>
          <w:lang w:val="uk-UA"/>
        </w:rPr>
        <w:t xml:space="preserve"> </w:t>
      </w:r>
      <w:r w:rsidRPr="00ED4664">
        <w:rPr>
          <w:rStyle w:val="rvts0"/>
          <w:b/>
          <w:sz w:val="26"/>
          <w:szCs w:val="26"/>
          <w:lang w:val="uk-UA"/>
        </w:rPr>
        <w:t>для реалізації І черги будівництва оздоровчої зони</w:t>
      </w:r>
      <w:r w:rsidRPr="00ED4664">
        <w:rPr>
          <w:rStyle w:val="rvts0"/>
          <w:sz w:val="26"/>
          <w:szCs w:val="26"/>
          <w:lang w:val="uk-UA"/>
        </w:rPr>
        <w:t xml:space="preserve"> – Міжнародної реабілітаційної клініки «Херсонський реабілітаційний центр»,  планується</w:t>
      </w:r>
      <w:r>
        <w:rPr>
          <w:rStyle w:val="rvts0"/>
          <w:b/>
          <w:sz w:val="26"/>
          <w:szCs w:val="26"/>
          <w:lang w:val="uk-UA"/>
        </w:rPr>
        <w:t xml:space="preserve"> наступна форми забезпечення фінансування проекту</w:t>
      </w:r>
      <w:r w:rsidRPr="00ED4664">
        <w:rPr>
          <w:rStyle w:val="rvts0"/>
          <w:sz w:val="26"/>
          <w:szCs w:val="26"/>
          <w:lang w:val="uk-UA"/>
        </w:rPr>
        <w:t>:</w:t>
      </w:r>
    </w:p>
    <w:p w:rsidR="00A31E25" w:rsidRPr="00ED4664" w:rsidRDefault="00A31E25" w:rsidP="00A31E25">
      <w:pPr>
        <w:pStyle w:val="rvps2"/>
        <w:spacing w:before="0" w:beforeAutospacing="0" w:after="0" w:afterAutospacing="0" w:line="360" w:lineRule="auto"/>
        <w:ind w:firstLine="708"/>
        <w:jc w:val="both"/>
        <w:rPr>
          <w:sz w:val="26"/>
          <w:szCs w:val="26"/>
          <w:lang w:val="uk-UA" w:eastAsia="en-GB"/>
        </w:rPr>
      </w:pPr>
      <w:r w:rsidRPr="00ED4664">
        <w:rPr>
          <w:rStyle w:val="rvts0"/>
          <w:sz w:val="26"/>
          <w:szCs w:val="26"/>
          <w:lang w:val="uk-UA"/>
        </w:rPr>
        <w:t xml:space="preserve">- передбачене залучення  позики в сумі 253 </w:t>
      </w:r>
      <w:proofErr w:type="spellStart"/>
      <w:r w:rsidRPr="00ED4664">
        <w:rPr>
          <w:rStyle w:val="rvts0"/>
          <w:sz w:val="26"/>
          <w:szCs w:val="26"/>
          <w:lang w:val="uk-UA"/>
        </w:rPr>
        <w:t>млн.грн</w:t>
      </w:r>
      <w:proofErr w:type="spellEnd"/>
      <w:r w:rsidRPr="00ED4664">
        <w:rPr>
          <w:rStyle w:val="rvts0"/>
          <w:sz w:val="26"/>
          <w:szCs w:val="26"/>
          <w:lang w:val="uk-UA"/>
        </w:rPr>
        <w:t xml:space="preserve">. у Кувейтського Фонду Арабського Економічного Розвитку під державні гарантії </w:t>
      </w:r>
      <w:r w:rsidRPr="00ED4664">
        <w:rPr>
          <w:color w:val="000000"/>
          <w:sz w:val="26"/>
          <w:szCs w:val="26"/>
          <w:lang w:val="uk-UA"/>
        </w:rPr>
        <w:t>для забезпечення виконання боргових зобов’язань за запозиченнями на умовах</w:t>
      </w:r>
      <w:r w:rsidRPr="00ED4664">
        <w:rPr>
          <w:sz w:val="26"/>
          <w:szCs w:val="26"/>
          <w:lang w:val="uk-UA" w:eastAsia="en-GB"/>
        </w:rPr>
        <w:t xml:space="preserve"> сплачення відсотків в розмірі одного з половиною відсотка (1,5%) річних від вибраної та непогашеної основної суми позики в обумовлений термін;</w:t>
      </w:r>
    </w:p>
    <w:p w:rsidR="00A31E25" w:rsidRPr="00ED4664" w:rsidRDefault="00A31E25" w:rsidP="00A31E25">
      <w:pPr>
        <w:pStyle w:val="rvps2"/>
        <w:spacing w:before="0" w:beforeAutospacing="0" w:after="0" w:afterAutospacing="0" w:line="360" w:lineRule="auto"/>
        <w:ind w:firstLine="708"/>
        <w:jc w:val="both"/>
        <w:rPr>
          <w:sz w:val="26"/>
          <w:szCs w:val="26"/>
          <w:lang w:val="uk-UA" w:eastAsia="en-GB"/>
        </w:rPr>
      </w:pPr>
      <w:r w:rsidRPr="00ED4664">
        <w:rPr>
          <w:sz w:val="26"/>
          <w:szCs w:val="26"/>
          <w:lang w:val="uk-UA" w:eastAsia="en-GB"/>
        </w:rPr>
        <w:t xml:space="preserve">- приватним партнером – інвестором проекту виступає </w:t>
      </w:r>
      <w:r w:rsidRPr="00ED4664">
        <w:rPr>
          <w:sz w:val="26"/>
          <w:szCs w:val="26"/>
          <w:lang w:val="uk-UA"/>
        </w:rPr>
        <w:t>ТОВ «Міжнародна клініка відновного лікування», яке вже забезпечило 40% будівництва. Державна підтримка передбачає надання приватному партнеру можливості використання земельної ділянки площею 10 га на строк, встановлений договором;</w:t>
      </w:r>
    </w:p>
    <w:p w:rsidR="00A31E25" w:rsidRPr="00ED4664" w:rsidRDefault="00A31E25" w:rsidP="00A31E25">
      <w:pPr>
        <w:pStyle w:val="rvps2"/>
        <w:spacing w:before="0" w:beforeAutospacing="0" w:after="0" w:afterAutospacing="0" w:line="360" w:lineRule="auto"/>
        <w:ind w:firstLine="708"/>
        <w:jc w:val="both"/>
        <w:rPr>
          <w:sz w:val="26"/>
          <w:szCs w:val="26"/>
          <w:lang w:val="uk-UA"/>
        </w:rPr>
      </w:pPr>
      <w:r w:rsidRPr="00ED4664">
        <w:rPr>
          <w:sz w:val="26"/>
          <w:szCs w:val="26"/>
          <w:lang w:val="uk-UA" w:eastAsia="en-GB"/>
        </w:rPr>
        <w:t xml:space="preserve">- </w:t>
      </w:r>
      <w:r w:rsidRPr="00ED4664">
        <w:rPr>
          <w:sz w:val="26"/>
          <w:szCs w:val="26"/>
          <w:lang w:val="uk-UA"/>
        </w:rPr>
        <w:t>підтримка місцевими органами влади планується в рамках реалізації Стратегії розвитку Херсонської області на період до 2015 року (http://www.oblrada.ks.ua/?id=10380), зокрема, відповідно до п. 6.5. «Розвиток туристично-рекреаційного комплексу», передбачається будівництво на території Арабатської Стрілки Міжнародного медичного центру на площі 360 га, а місцевість оголосити курортною територією державного значення;</w:t>
      </w:r>
    </w:p>
    <w:p w:rsidR="00A31E25" w:rsidRPr="00ED4664" w:rsidRDefault="00A31E25" w:rsidP="00A31E25">
      <w:pPr>
        <w:pStyle w:val="rvps2"/>
        <w:spacing w:before="0" w:beforeAutospacing="0" w:after="0" w:afterAutospacing="0" w:line="360" w:lineRule="auto"/>
        <w:ind w:firstLine="708"/>
        <w:jc w:val="both"/>
        <w:rPr>
          <w:sz w:val="26"/>
          <w:szCs w:val="26"/>
          <w:lang w:val="uk-UA"/>
        </w:rPr>
      </w:pPr>
      <w:r w:rsidRPr="00ED4664">
        <w:rPr>
          <w:sz w:val="26"/>
          <w:szCs w:val="26"/>
          <w:lang w:val="uk-UA"/>
        </w:rPr>
        <w:lastRenderedPageBreak/>
        <w:t>- Планом заходів з реалізації Державної програми активізації розвитку економіки на 2013-2014 роки, затвердженої Постановою КМУ № 187 від 27.02.2013 року (http://zakon4.rada.gov.ua/laws/show/187-2013-%D0%BF), передбачається: захід 10 -  створення сучасного Міжнародного реабілітаційного центру «</w:t>
      </w:r>
      <w:proofErr w:type="spellStart"/>
      <w:r w:rsidRPr="00ED4664">
        <w:rPr>
          <w:sz w:val="26"/>
          <w:szCs w:val="26"/>
          <w:lang w:val="en-US"/>
        </w:rPr>
        <w:t>InterMedicalEcoCity</w:t>
      </w:r>
      <w:proofErr w:type="spellEnd"/>
      <w:r w:rsidRPr="00ED4664">
        <w:rPr>
          <w:sz w:val="26"/>
          <w:szCs w:val="26"/>
          <w:lang w:val="uk-UA"/>
        </w:rPr>
        <w:t xml:space="preserve">» з прогнозованим обсягом фінансування 15 </w:t>
      </w:r>
      <w:proofErr w:type="spellStart"/>
      <w:r w:rsidRPr="00ED4664">
        <w:rPr>
          <w:sz w:val="26"/>
          <w:szCs w:val="26"/>
          <w:lang w:val="uk-UA"/>
        </w:rPr>
        <w:t>млн.грн</w:t>
      </w:r>
      <w:proofErr w:type="spellEnd"/>
      <w:r w:rsidRPr="00ED4664">
        <w:rPr>
          <w:sz w:val="26"/>
          <w:szCs w:val="26"/>
          <w:lang w:val="uk-UA"/>
        </w:rPr>
        <w:t xml:space="preserve">. у 2013 році та 334 </w:t>
      </w:r>
      <w:proofErr w:type="spellStart"/>
      <w:r w:rsidRPr="00ED4664">
        <w:rPr>
          <w:sz w:val="26"/>
          <w:szCs w:val="26"/>
          <w:lang w:val="uk-UA"/>
        </w:rPr>
        <w:t>млн.грн</w:t>
      </w:r>
      <w:proofErr w:type="spellEnd"/>
      <w:r w:rsidRPr="00ED4664">
        <w:rPr>
          <w:sz w:val="26"/>
          <w:szCs w:val="26"/>
          <w:lang w:val="uk-UA"/>
        </w:rPr>
        <w:t>. у 2014 році; захід 11 – розвиток інфраструктури Арабатської стрілки з прогнозованим обсягом фінансування у 2013 році – 15 млн. грн. Джерело фінансування – кошти, що залучаються під державні гарантії.</w:t>
      </w:r>
    </w:p>
    <w:p w:rsidR="00A31E25" w:rsidRPr="00735E3F" w:rsidRDefault="00A31E25" w:rsidP="00A31E25">
      <w:pPr>
        <w:pStyle w:val="rvps2"/>
        <w:spacing w:before="0" w:beforeAutospacing="0" w:after="0" w:afterAutospacing="0" w:line="360" w:lineRule="auto"/>
        <w:ind w:firstLine="720"/>
        <w:jc w:val="both"/>
        <w:rPr>
          <w:sz w:val="26"/>
          <w:szCs w:val="26"/>
          <w:lang w:val="uk-UA"/>
        </w:rPr>
      </w:pPr>
      <w:r w:rsidRPr="00735E3F">
        <w:rPr>
          <w:sz w:val="26"/>
          <w:szCs w:val="26"/>
          <w:lang w:val="uk-UA"/>
        </w:rPr>
        <w:t xml:space="preserve">Отже, </w:t>
      </w:r>
      <w:r w:rsidRPr="00735E3F">
        <w:rPr>
          <w:i/>
          <w:sz w:val="26"/>
          <w:szCs w:val="26"/>
          <w:lang w:val="uk-UA"/>
        </w:rPr>
        <w:t>структура джерел фінансування проекту наступна</w:t>
      </w:r>
      <w:r w:rsidRPr="00735E3F">
        <w:rPr>
          <w:sz w:val="26"/>
          <w:szCs w:val="26"/>
          <w:lang w:val="uk-UA"/>
        </w:rPr>
        <w:t>:</w:t>
      </w:r>
    </w:p>
    <w:p w:rsidR="00A31E25" w:rsidRPr="00735E3F" w:rsidRDefault="00A31E25" w:rsidP="00A31E25">
      <w:pPr>
        <w:pStyle w:val="rvps2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6"/>
          <w:szCs w:val="26"/>
          <w:lang w:val="uk-UA"/>
        </w:rPr>
      </w:pPr>
      <w:r w:rsidRPr="00735E3F">
        <w:rPr>
          <w:sz w:val="26"/>
          <w:szCs w:val="26"/>
          <w:lang w:val="uk-UA"/>
        </w:rPr>
        <w:t>власні кошти (кошти приватних інвесторів) – 62,3%;</w:t>
      </w:r>
    </w:p>
    <w:p w:rsidR="00A31E25" w:rsidRPr="00735E3F" w:rsidRDefault="00A31E25" w:rsidP="00A31E25">
      <w:pPr>
        <w:pStyle w:val="rvps2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6"/>
          <w:szCs w:val="26"/>
          <w:lang w:val="uk-UA"/>
        </w:rPr>
      </w:pPr>
      <w:r w:rsidRPr="00735E3F">
        <w:rPr>
          <w:rStyle w:val="rvts0"/>
          <w:sz w:val="26"/>
          <w:szCs w:val="26"/>
          <w:lang w:val="uk-UA"/>
        </w:rPr>
        <w:t>кошти, що надаються з державного бюджету</w:t>
      </w:r>
      <w:r w:rsidRPr="00735E3F">
        <w:rPr>
          <w:sz w:val="26"/>
          <w:szCs w:val="26"/>
          <w:lang w:val="uk-UA"/>
        </w:rPr>
        <w:t xml:space="preserve"> - 34,6%;</w:t>
      </w:r>
    </w:p>
    <w:p w:rsidR="00A31E25" w:rsidRPr="00735E3F" w:rsidRDefault="00A31E25" w:rsidP="00A31E25">
      <w:pPr>
        <w:pStyle w:val="rvps2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6"/>
          <w:szCs w:val="26"/>
          <w:lang w:val="uk-UA"/>
        </w:rPr>
      </w:pPr>
      <w:r w:rsidRPr="00735E3F">
        <w:rPr>
          <w:rStyle w:val="rvts0"/>
          <w:sz w:val="26"/>
          <w:szCs w:val="26"/>
          <w:lang w:val="uk-UA"/>
        </w:rPr>
        <w:t>кошти, що надаються з місцевого бюджету – 0%;</w:t>
      </w:r>
    </w:p>
    <w:p w:rsidR="00A31E25" w:rsidRPr="00735E3F" w:rsidRDefault="00A31E25" w:rsidP="00A31E25">
      <w:pPr>
        <w:pStyle w:val="rvps2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Style w:val="rvts0"/>
          <w:sz w:val="26"/>
          <w:szCs w:val="26"/>
          <w:lang w:val="uk-UA"/>
        </w:rPr>
      </w:pPr>
      <w:r w:rsidRPr="00735E3F">
        <w:rPr>
          <w:rStyle w:val="rvts0"/>
          <w:sz w:val="26"/>
          <w:szCs w:val="26"/>
          <w:lang w:val="uk-UA"/>
        </w:rPr>
        <w:t>залучені кошти (у тому числі під державні гарантії) – 3,1%;</w:t>
      </w:r>
    </w:p>
    <w:p w:rsidR="00A31E25" w:rsidRPr="00735E3F" w:rsidRDefault="00A31E25" w:rsidP="00A31E25">
      <w:pPr>
        <w:pStyle w:val="rvps2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6"/>
          <w:szCs w:val="26"/>
          <w:lang w:val="uk-UA"/>
        </w:rPr>
      </w:pPr>
      <w:r w:rsidRPr="00735E3F">
        <w:rPr>
          <w:rStyle w:val="rvts0"/>
          <w:sz w:val="26"/>
          <w:szCs w:val="26"/>
          <w:lang w:val="uk-UA"/>
        </w:rPr>
        <w:t>інші джерела  - 0%.</w:t>
      </w:r>
    </w:p>
    <w:p w:rsidR="00000000" w:rsidRDefault="00A31E25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1E25" w:rsidRDefault="00A31E25" w:rsidP="00A31E25">
      <w:pPr>
        <w:spacing w:after="0" w:line="240" w:lineRule="auto"/>
      </w:pPr>
      <w:r>
        <w:separator/>
      </w:r>
    </w:p>
  </w:endnote>
  <w:endnote w:type="continuationSeparator" w:id="1">
    <w:p w:rsidR="00A31E25" w:rsidRDefault="00A31E25" w:rsidP="00A31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1E25" w:rsidRDefault="00A31E25" w:rsidP="00A31E25">
      <w:pPr>
        <w:spacing w:after="0" w:line="240" w:lineRule="auto"/>
      </w:pPr>
      <w:r>
        <w:separator/>
      </w:r>
    </w:p>
  </w:footnote>
  <w:footnote w:type="continuationSeparator" w:id="1">
    <w:p w:rsidR="00A31E25" w:rsidRDefault="00A31E25" w:rsidP="00A31E25">
      <w:pPr>
        <w:spacing w:after="0" w:line="240" w:lineRule="auto"/>
      </w:pPr>
      <w:r>
        <w:continuationSeparator/>
      </w:r>
    </w:p>
  </w:footnote>
  <w:footnote w:id="2">
    <w:p w:rsidR="00A31E25" w:rsidRPr="003B42C3" w:rsidRDefault="00A31E25" w:rsidP="00A31E25">
      <w:pPr>
        <w:pStyle w:val="rvps2"/>
        <w:jc w:val="both"/>
        <w:rPr>
          <w:sz w:val="28"/>
          <w:szCs w:val="28"/>
          <w:lang w:val="uk-UA"/>
        </w:rPr>
      </w:pPr>
      <w:r>
        <w:rPr>
          <w:rStyle w:val="a5"/>
        </w:rPr>
        <w:footnoteRef/>
      </w:r>
      <w:r>
        <w:t xml:space="preserve"> </w:t>
      </w:r>
      <w:r>
        <w:rPr>
          <w:lang w:val="uk-UA"/>
        </w:rPr>
        <w:t xml:space="preserve">Постанова Кабінету Міністрів України від 17.05.2012 року </w:t>
      </w:r>
      <w:r>
        <w:rPr>
          <w:sz w:val="28"/>
          <w:szCs w:val="28"/>
          <w:lang w:val="uk-UA"/>
        </w:rPr>
        <w:t>№ 397</w:t>
      </w:r>
      <w:r>
        <w:rPr>
          <w:lang w:val="uk-UA"/>
        </w:rPr>
        <w:t xml:space="preserve"> «Деякі питання визначення середньострокових пріоритетних напрямів інноваційної діяльності галузевого рівня на 2012-2016 роки» // </w:t>
      </w:r>
      <w:r w:rsidRPr="003B42C3">
        <w:rPr>
          <w:lang w:val="uk-UA"/>
        </w:rPr>
        <w:t>http://zakon4.rada.gov.ua/laws/show/397-2012-%D0%BF</w:t>
      </w:r>
    </w:p>
    <w:p w:rsidR="00A31E25" w:rsidRPr="003D217F" w:rsidRDefault="00A31E25" w:rsidP="00A31E25">
      <w:pPr>
        <w:pStyle w:val="a3"/>
        <w:rPr>
          <w:lang w:val="uk-UA"/>
        </w:rPr>
      </w:pPr>
    </w:p>
  </w:footnote>
  <w:footnote w:id="3">
    <w:p w:rsidR="00A31E25" w:rsidRPr="009B4B39" w:rsidRDefault="00A31E25" w:rsidP="00A31E25">
      <w:pPr>
        <w:pStyle w:val="a3"/>
        <w:rPr>
          <w:rFonts w:ascii="Times New Roman" w:hAnsi="Times New Roman"/>
          <w:sz w:val="22"/>
          <w:szCs w:val="22"/>
          <w:lang w:val="uk-UA"/>
        </w:rPr>
      </w:pPr>
      <w:r w:rsidRPr="009B4B39">
        <w:rPr>
          <w:rStyle w:val="a5"/>
          <w:rFonts w:ascii="Times New Roman" w:hAnsi="Times New Roman"/>
          <w:sz w:val="22"/>
          <w:szCs w:val="22"/>
        </w:rPr>
        <w:footnoteRef/>
      </w:r>
      <w:r w:rsidRPr="009B4B39">
        <w:rPr>
          <w:rFonts w:ascii="Times New Roman" w:hAnsi="Times New Roman"/>
          <w:sz w:val="22"/>
          <w:szCs w:val="22"/>
          <w:lang w:val="uk-UA"/>
        </w:rPr>
        <w:t xml:space="preserve"> </w:t>
      </w:r>
      <w:r w:rsidRPr="009B4B39">
        <w:rPr>
          <w:rFonts w:ascii="Times New Roman" w:hAnsi="Times New Roman"/>
          <w:sz w:val="22"/>
          <w:szCs w:val="22"/>
          <w:lang w:val="uk-UA"/>
        </w:rPr>
        <w:t xml:space="preserve">Про затвердження Програми розвитку інвестиційної та інноваційної діяльності в Україні // Постанова КМУ від 2 лютого 2011 року № </w:t>
      </w:r>
      <w:r>
        <w:rPr>
          <w:rFonts w:ascii="Times New Roman" w:hAnsi="Times New Roman"/>
          <w:sz w:val="22"/>
          <w:szCs w:val="22"/>
          <w:lang w:val="uk-UA"/>
        </w:rPr>
        <w:t xml:space="preserve">389 // </w:t>
      </w:r>
      <w:r w:rsidRPr="009B4B39">
        <w:rPr>
          <w:rFonts w:ascii="Times New Roman" w:hAnsi="Times New Roman"/>
          <w:sz w:val="22"/>
          <w:szCs w:val="22"/>
          <w:lang w:val="uk-UA"/>
        </w:rPr>
        <w:t>http://zakon0.rada.gov.ua/laws/show/389-2011-%D0%BF</w:t>
      </w:r>
    </w:p>
  </w:footnote>
  <w:footnote w:id="4">
    <w:p w:rsidR="00A31E25" w:rsidRPr="007453BE" w:rsidRDefault="00A31E25" w:rsidP="00A31E25">
      <w:pPr>
        <w:pStyle w:val="a3"/>
        <w:rPr>
          <w:rFonts w:ascii="Times New Roman" w:hAnsi="Times New Roman"/>
          <w:sz w:val="22"/>
          <w:szCs w:val="22"/>
          <w:lang w:val="uk-UA"/>
        </w:rPr>
      </w:pPr>
      <w:r>
        <w:rPr>
          <w:rStyle w:val="a5"/>
        </w:rPr>
        <w:footnoteRef/>
      </w:r>
      <w:r>
        <w:t xml:space="preserve"> </w:t>
      </w:r>
      <w:r w:rsidRPr="007453BE">
        <w:rPr>
          <w:rStyle w:val="rvts23"/>
          <w:rFonts w:ascii="Times New Roman" w:hAnsi="Times New Roman"/>
          <w:sz w:val="22"/>
          <w:szCs w:val="22"/>
          <w:lang w:val="uk-UA"/>
        </w:rPr>
        <w:t>Деякі питання здійснення головними розпорядниками бюджетних коштів капітальних видатків понад обсяги встановлених бюджетних призначень</w:t>
      </w:r>
      <w:r>
        <w:rPr>
          <w:rStyle w:val="rvts23"/>
          <w:rFonts w:ascii="Times New Roman" w:hAnsi="Times New Roman"/>
          <w:sz w:val="22"/>
          <w:szCs w:val="22"/>
          <w:lang w:val="uk-UA"/>
        </w:rPr>
        <w:t xml:space="preserve"> // Постанова КМУ від 03 червня 2013 року № 404 // </w:t>
      </w:r>
      <w:r w:rsidRPr="007453BE">
        <w:rPr>
          <w:rStyle w:val="rvts23"/>
          <w:rFonts w:ascii="Times New Roman" w:hAnsi="Times New Roman"/>
          <w:sz w:val="22"/>
          <w:szCs w:val="22"/>
          <w:lang w:val="uk-UA"/>
        </w:rPr>
        <w:t>http://zakon2.rada.gov.ua/laws/show/404-2013-%D0%BF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A18C0"/>
    <w:multiLevelType w:val="hybridMultilevel"/>
    <w:tmpl w:val="81AAE89A"/>
    <w:lvl w:ilvl="0" w:tplc="63ECB84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31E25"/>
    <w:rsid w:val="00A31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31E25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31E25"/>
    <w:rPr>
      <w:rFonts w:ascii="Calibri" w:eastAsia="Times New Roman" w:hAnsi="Calibri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A31E25"/>
    <w:rPr>
      <w:vertAlign w:val="superscript"/>
    </w:rPr>
  </w:style>
  <w:style w:type="paragraph" w:customStyle="1" w:styleId="rvps2">
    <w:name w:val="rvps2"/>
    <w:basedOn w:val="a"/>
    <w:uiPriority w:val="99"/>
    <w:rsid w:val="00A31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0">
    <w:name w:val="rvts0"/>
    <w:basedOn w:val="a0"/>
    <w:uiPriority w:val="99"/>
    <w:rsid w:val="00A31E25"/>
  </w:style>
  <w:style w:type="character" w:customStyle="1" w:styleId="rvts23">
    <w:name w:val="rvts23"/>
    <w:basedOn w:val="a0"/>
    <w:rsid w:val="00A31E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688</Words>
  <Characters>3922</Characters>
  <Application>Microsoft Office Word</Application>
  <DocSecurity>0</DocSecurity>
  <Lines>32</Lines>
  <Paragraphs>9</Paragraphs>
  <ScaleCrop>false</ScaleCrop>
  <Company/>
  <LinksUpToDate>false</LinksUpToDate>
  <CharactersWithSpaces>4601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Суленко</dc:creator>
  <cp:keywords/>
  <dc:description/>
  <cp:lastModifiedBy>Александр Суленко</cp:lastModifiedBy>
  <cp:revision>2</cp:revision>
  <dcterms:created xsi:type="dcterms:W3CDTF">2013-08-08T10:58:00Z</dcterms:created>
  <dcterms:modified xsi:type="dcterms:W3CDTF">2013-08-08T10:58:00Z</dcterms:modified>
</cp:coreProperties>
</file>