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C9" w:rsidRPr="00163E18" w:rsidRDefault="005830C9" w:rsidP="005830C9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63E18">
        <w:rPr>
          <w:rFonts w:ascii="Times New Roman" w:hAnsi="Times New Roman"/>
          <w:b/>
          <w:sz w:val="26"/>
          <w:szCs w:val="26"/>
          <w:lang w:val="uk-UA"/>
        </w:rPr>
        <w:t>5.1.8</w:t>
      </w:r>
      <w:r>
        <w:rPr>
          <w:rFonts w:ascii="Times New Roman" w:hAnsi="Times New Roman"/>
          <w:b/>
          <w:sz w:val="26"/>
          <w:szCs w:val="26"/>
          <w:lang w:val="en-US"/>
        </w:rPr>
        <w:t>.</w:t>
      </w:r>
      <w:r w:rsidRPr="00163E18">
        <w:rPr>
          <w:rFonts w:ascii="Times New Roman" w:hAnsi="Times New Roman"/>
          <w:b/>
          <w:sz w:val="26"/>
          <w:szCs w:val="26"/>
          <w:lang w:val="uk-UA"/>
        </w:rPr>
        <w:tab/>
        <w:t xml:space="preserve">Планові показники рентабельності і ліквідності, розрахунок інтегрованих показників економічної ефективності Проекту – внутрішньої норми рентабельності (IRR), чистої приведеної вартості (NPV), простого та </w:t>
      </w:r>
      <w:proofErr w:type="spellStart"/>
      <w:r w:rsidRPr="00163E18">
        <w:rPr>
          <w:rFonts w:ascii="Times New Roman" w:hAnsi="Times New Roman"/>
          <w:b/>
          <w:sz w:val="26"/>
          <w:szCs w:val="26"/>
          <w:lang w:val="uk-UA"/>
        </w:rPr>
        <w:t>дисконтованого</w:t>
      </w:r>
      <w:proofErr w:type="spellEnd"/>
      <w:r w:rsidRPr="00163E18">
        <w:rPr>
          <w:rFonts w:ascii="Times New Roman" w:hAnsi="Times New Roman"/>
          <w:b/>
          <w:sz w:val="26"/>
          <w:szCs w:val="26"/>
          <w:lang w:val="uk-UA"/>
        </w:rPr>
        <w:t xml:space="preserve"> терміну окупності Проекту</w:t>
      </w:r>
    </w:p>
    <w:p w:rsidR="005830C9" w:rsidRPr="00163E18" w:rsidRDefault="005830C9" w:rsidP="005830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63E18">
        <w:rPr>
          <w:rFonts w:ascii="Times New Roman" w:hAnsi="Times New Roman"/>
          <w:sz w:val="26"/>
          <w:szCs w:val="26"/>
          <w:lang w:val="uk-UA"/>
        </w:rPr>
        <w:t xml:space="preserve">Ефективність інвестиційного проекту визначається на основі співвідношення позитивних і негативних потоків грошових коштів. Оцінка ефективності проекту здійснювалася за допомогою наступних показників: чистий </w:t>
      </w:r>
      <w:proofErr w:type="spellStart"/>
      <w:r w:rsidRPr="00163E18">
        <w:rPr>
          <w:rFonts w:ascii="Times New Roman" w:hAnsi="Times New Roman"/>
          <w:sz w:val="26"/>
          <w:szCs w:val="26"/>
          <w:lang w:val="uk-UA"/>
        </w:rPr>
        <w:t>дисконтований</w:t>
      </w:r>
      <w:proofErr w:type="spellEnd"/>
      <w:r w:rsidRPr="00163E18">
        <w:rPr>
          <w:rFonts w:ascii="Times New Roman" w:hAnsi="Times New Roman"/>
          <w:sz w:val="26"/>
          <w:szCs w:val="26"/>
          <w:lang w:val="uk-UA"/>
        </w:rPr>
        <w:t xml:space="preserve"> дохід ЧДД (</w:t>
      </w:r>
      <w:r w:rsidRPr="00163E18">
        <w:rPr>
          <w:rFonts w:ascii="Times New Roman" w:hAnsi="Times New Roman"/>
          <w:sz w:val="26"/>
          <w:szCs w:val="26"/>
          <w:lang w:val="en-US"/>
        </w:rPr>
        <w:t>net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3E18">
        <w:rPr>
          <w:rFonts w:ascii="Times New Roman" w:hAnsi="Times New Roman"/>
          <w:sz w:val="26"/>
          <w:szCs w:val="26"/>
          <w:lang w:val="en-US"/>
        </w:rPr>
        <w:t>present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3E18">
        <w:rPr>
          <w:rFonts w:ascii="Times New Roman" w:hAnsi="Times New Roman"/>
          <w:sz w:val="26"/>
          <w:szCs w:val="26"/>
          <w:lang w:val="en-US"/>
        </w:rPr>
        <w:t>value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3E18">
        <w:rPr>
          <w:rFonts w:ascii="Times New Roman" w:hAnsi="Times New Roman"/>
          <w:sz w:val="26"/>
          <w:szCs w:val="26"/>
          <w:lang w:val="en-US"/>
        </w:rPr>
        <w:t>NPV</w:t>
      </w:r>
      <w:r w:rsidRPr="00163E18">
        <w:rPr>
          <w:rFonts w:ascii="Times New Roman" w:hAnsi="Times New Roman"/>
          <w:sz w:val="26"/>
          <w:szCs w:val="26"/>
          <w:lang w:val="uk-UA"/>
        </w:rPr>
        <w:t>); індекс прибутковості ІП (</w:t>
      </w:r>
      <w:r w:rsidRPr="00163E18">
        <w:rPr>
          <w:rFonts w:ascii="Times New Roman" w:hAnsi="Times New Roman"/>
          <w:sz w:val="26"/>
          <w:szCs w:val="26"/>
          <w:lang w:val="en-US"/>
        </w:rPr>
        <w:t>profitability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3E18">
        <w:rPr>
          <w:rFonts w:ascii="Times New Roman" w:hAnsi="Times New Roman"/>
          <w:sz w:val="26"/>
          <w:szCs w:val="26"/>
          <w:lang w:val="en-US"/>
        </w:rPr>
        <w:t>index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3E18">
        <w:rPr>
          <w:rFonts w:ascii="Times New Roman" w:hAnsi="Times New Roman"/>
          <w:sz w:val="26"/>
          <w:szCs w:val="26"/>
          <w:lang w:val="en-US"/>
        </w:rPr>
        <w:t>PI</w:t>
      </w:r>
      <w:r w:rsidRPr="00163E18">
        <w:rPr>
          <w:rFonts w:ascii="Times New Roman" w:hAnsi="Times New Roman"/>
          <w:sz w:val="26"/>
          <w:szCs w:val="26"/>
          <w:lang w:val="uk-UA"/>
        </w:rPr>
        <w:t>); внутрішня норма прибутковості ВНП (</w:t>
      </w:r>
      <w:r w:rsidRPr="00163E18">
        <w:rPr>
          <w:rFonts w:ascii="Times New Roman" w:hAnsi="Times New Roman"/>
          <w:sz w:val="26"/>
          <w:szCs w:val="26"/>
          <w:lang w:val="en-US"/>
        </w:rPr>
        <w:t>internal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3E18">
        <w:rPr>
          <w:rFonts w:ascii="Times New Roman" w:hAnsi="Times New Roman"/>
          <w:sz w:val="26"/>
          <w:szCs w:val="26"/>
          <w:lang w:val="en-US"/>
        </w:rPr>
        <w:t>rate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3E18">
        <w:rPr>
          <w:rFonts w:ascii="Times New Roman" w:hAnsi="Times New Roman"/>
          <w:sz w:val="26"/>
          <w:szCs w:val="26"/>
          <w:lang w:val="en-US"/>
        </w:rPr>
        <w:t>of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3E18">
        <w:rPr>
          <w:rFonts w:ascii="Times New Roman" w:hAnsi="Times New Roman"/>
          <w:sz w:val="26"/>
          <w:szCs w:val="26"/>
          <w:lang w:val="en-US"/>
        </w:rPr>
        <w:t>return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3E18">
        <w:rPr>
          <w:rFonts w:ascii="Times New Roman" w:hAnsi="Times New Roman"/>
          <w:sz w:val="26"/>
          <w:szCs w:val="26"/>
          <w:lang w:val="en-US"/>
        </w:rPr>
        <w:t>IRR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); </w:t>
      </w:r>
      <w:proofErr w:type="spellStart"/>
      <w:r w:rsidRPr="00163E18">
        <w:rPr>
          <w:rFonts w:ascii="Times New Roman" w:hAnsi="Times New Roman"/>
          <w:sz w:val="26"/>
          <w:szCs w:val="26"/>
          <w:lang w:val="uk-UA"/>
        </w:rPr>
        <w:t>дисконтований</w:t>
      </w:r>
      <w:proofErr w:type="spellEnd"/>
      <w:r w:rsidRPr="00163E18">
        <w:rPr>
          <w:rFonts w:ascii="Times New Roman" w:hAnsi="Times New Roman"/>
          <w:sz w:val="26"/>
          <w:szCs w:val="26"/>
          <w:lang w:val="uk-UA"/>
        </w:rPr>
        <w:t xml:space="preserve"> термін окупності (</w:t>
      </w:r>
      <w:r w:rsidRPr="00163E18">
        <w:rPr>
          <w:rFonts w:ascii="Times New Roman" w:hAnsi="Times New Roman"/>
          <w:sz w:val="26"/>
          <w:szCs w:val="26"/>
          <w:lang w:val="en-US"/>
        </w:rPr>
        <w:t>payback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3E18">
        <w:rPr>
          <w:rFonts w:ascii="Times New Roman" w:hAnsi="Times New Roman"/>
          <w:sz w:val="26"/>
          <w:szCs w:val="26"/>
          <w:lang w:val="en-US"/>
        </w:rPr>
        <w:t>period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163E18">
        <w:rPr>
          <w:rFonts w:ascii="Times New Roman" w:hAnsi="Times New Roman"/>
          <w:sz w:val="26"/>
          <w:szCs w:val="26"/>
          <w:lang w:val="en-US"/>
        </w:rPr>
        <w:t>PP</w:t>
      </w:r>
      <w:r w:rsidRPr="00163E18">
        <w:rPr>
          <w:rFonts w:ascii="Times New Roman" w:hAnsi="Times New Roman"/>
          <w:sz w:val="26"/>
          <w:szCs w:val="26"/>
          <w:lang w:val="uk-UA"/>
        </w:rPr>
        <w:t xml:space="preserve">) (табл. 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163E18">
        <w:rPr>
          <w:rFonts w:ascii="Times New Roman" w:hAnsi="Times New Roman"/>
          <w:sz w:val="26"/>
          <w:szCs w:val="26"/>
          <w:lang w:val="uk-UA"/>
        </w:rPr>
        <w:t>.26).</w:t>
      </w:r>
    </w:p>
    <w:p w:rsidR="005830C9" w:rsidRPr="00163E18" w:rsidRDefault="005830C9" w:rsidP="005830C9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163E18">
        <w:rPr>
          <w:sz w:val="26"/>
          <w:szCs w:val="26"/>
          <w:lang w:val="uk-UA"/>
        </w:rPr>
        <w:t>Таблиця 5.26 – Основні показники ефективності проекту «</w:t>
      </w:r>
      <w:proofErr w:type="spellStart"/>
      <w:r w:rsidRPr="00163E18">
        <w:rPr>
          <w:sz w:val="26"/>
          <w:szCs w:val="26"/>
          <w:lang w:val="uk-UA"/>
        </w:rPr>
        <w:t>ІnterMedicalEcoCity</w:t>
      </w:r>
      <w:proofErr w:type="spellEnd"/>
      <w:r w:rsidRPr="00163E18">
        <w:rPr>
          <w:sz w:val="26"/>
          <w:szCs w:val="26"/>
          <w:lang w:val="uk-UA"/>
        </w:rPr>
        <w:t>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453"/>
        <w:gridCol w:w="1911"/>
        <w:gridCol w:w="1347"/>
        <w:gridCol w:w="1468"/>
        <w:gridCol w:w="1952"/>
      </w:tblGrid>
      <w:tr w:rsidR="005830C9" w:rsidRPr="006F5CBA" w:rsidTr="00C9306D">
        <w:tc>
          <w:tcPr>
            <w:tcW w:w="0" w:type="auto"/>
            <w:vMerge w:val="restart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Об</w:t>
            </w:r>
            <w:r w:rsidRPr="006F5CBA">
              <w:rPr>
                <w:lang w:val="en-US"/>
              </w:rPr>
              <w:t>’</w:t>
            </w:r>
            <w:proofErr w:type="spellStart"/>
            <w:r w:rsidRPr="006F5CBA">
              <w:rPr>
                <w:lang w:val="uk-UA"/>
              </w:rPr>
              <w:t>єкт</w:t>
            </w:r>
            <w:proofErr w:type="spellEnd"/>
            <w:r w:rsidRPr="006F5CBA">
              <w:rPr>
                <w:lang w:val="uk-UA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proofErr w:type="spellStart"/>
            <w:r w:rsidRPr="006F5CBA">
              <w:rPr>
                <w:lang w:val="en-US"/>
              </w:rPr>
              <w:t>Горизонт</w:t>
            </w:r>
            <w:proofErr w:type="spellEnd"/>
            <w:r w:rsidRPr="006F5CBA">
              <w:rPr>
                <w:lang w:val="en-US"/>
              </w:rPr>
              <w:t xml:space="preserve"> </w:t>
            </w:r>
            <w:proofErr w:type="spellStart"/>
            <w:r w:rsidRPr="006F5CBA">
              <w:rPr>
                <w:lang w:val="en-US"/>
              </w:rPr>
              <w:t>планування</w:t>
            </w:r>
            <w:proofErr w:type="spellEnd"/>
          </w:p>
        </w:tc>
        <w:tc>
          <w:tcPr>
            <w:tcW w:w="0" w:type="auto"/>
            <w:gridSpan w:val="4"/>
          </w:tcPr>
          <w:p w:rsidR="005830C9" w:rsidRPr="006F5CBA" w:rsidRDefault="005830C9" w:rsidP="00C9306D">
            <w:pPr>
              <w:pStyle w:val="rvps2"/>
              <w:jc w:val="center"/>
              <w:rPr>
                <w:lang w:val="uk-UA"/>
              </w:rPr>
            </w:pPr>
            <w:r w:rsidRPr="006F5CBA">
              <w:rPr>
                <w:lang w:val="uk-UA"/>
              </w:rPr>
              <w:t>Показники ефективності проекту</w:t>
            </w:r>
          </w:p>
        </w:tc>
      </w:tr>
      <w:tr w:rsidR="005830C9" w:rsidRPr="006F5CBA" w:rsidTr="00C9306D">
        <w:tc>
          <w:tcPr>
            <w:tcW w:w="0" w:type="auto"/>
            <w:vMerge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 xml:space="preserve">Чистий </w:t>
            </w:r>
            <w:proofErr w:type="spellStart"/>
            <w:r w:rsidRPr="006F5CBA">
              <w:rPr>
                <w:lang w:val="uk-UA"/>
              </w:rPr>
              <w:t>дисконтований</w:t>
            </w:r>
            <w:proofErr w:type="spellEnd"/>
            <w:r w:rsidRPr="006F5CBA">
              <w:rPr>
                <w:lang w:val="uk-UA"/>
              </w:rPr>
              <w:t xml:space="preserve"> дохід (ЧЧД), млн. грн.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Індекс дохідності (ІД)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Внутрішня норма дохідності (ВНД), %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proofErr w:type="spellStart"/>
            <w:r w:rsidRPr="006F5CBA">
              <w:rPr>
                <w:lang w:val="uk-UA"/>
              </w:rPr>
              <w:t>Дисконтований</w:t>
            </w:r>
            <w:proofErr w:type="spellEnd"/>
            <w:r w:rsidRPr="006F5CBA">
              <w:rPr>
                <w:lang w:val="uk-UA"/>
              </w:rPr>
              <w:t xml:space="preserve"> термін окупності (ДТО), років</w:t>
            </w:r>
          </w:p>
        </w:tc>
      </w:tr>
      <w:tr w:rsidR="005830C9" w:rsidRPr="00F646BF" w:rsidTr="00C9306D">
        <w:tc>
          <w:tcPr>
            <w:tcW w:w="0" w:type="auto"/>
            <w:gridSpan w:val="6"/>
          </w:tcPr>
          <w:p w:rsidR="005830C9" w:rsidRPr="008A217C" w:rsidRDefault="005830C9" w:rsidP="00C9306D">
            <w:pPr>
              <w:pStyle w:val="rvps2"/>
              <w:jc w:val="center"/>
              <w:rPr>
                <w:b/>
                <w:i/>
                <w:lang w:val="uk-UA"/>
              </w:rPr>
            </w:pPr>
            <w:r w:rsidRPr="008A217C">
              <w:rPr>
                <w:b/>
                <w:i/>
                <w:lang w:val="uk-UA"/>
              </w:rPr>
              <w:t>Міжнародне реабілітаційне містечко «</w:t>
            </w:r>
            <w:proofErr w:type="spellStart"/>
            <w:r w:rsidRPr="008A217C">
              <w:rPr>
                <w:b/>
                <w:i/>
                <w:lang w:val="uk-UA"/>
              </w:rPr>
              <w:t>ІnterMedical-EcoCity</w:t>
            </w:r>
            <w:proofErr w:type="spellEnd"/>
            <w:r w:rsidRPr="008A217C">
              <w:rPr>
                <w:b/>
                <w:i/>
                <w:lang w:val="uk-UA"/>
              </w:rPr>
              <w:t>»</w:t>
            </w:r>
          </w:p>
        </w:tc>
      </w:tr>
      <w:tr w:rsidR="005830C9" w:rsidRPr="00F646BF" w:rsidTr="00C9306D">
        <w:tc>
          <w:tcPr>
            <w:tcW w:w="0" w:type="auto"/>
            <w:gridSpan w:val="6"/>
          </w:tcPr>
          <w:p w:rsidR="005830C9" w:rsidRPr="00B45DC6" w:rsidRDefault="005830C9" w:rsidP="00C9306D">
            <w:pPr>
              <w:pStyle w:val="rvps2"/>
              <w:jc w:val="center"/>
              <w:rPr>
                <w:i/>
                <w:lang w:val="uk-UA"/>
              </w:rPr>
            </w:pPr>
            <w:r w:rsidRPr="008A217C">
              <w:rPr>
                <w:b/>
                <w:i/>
                <w:lang w:val="uk-UA"/>
              </w:rPr>
              <w:t>Альтернативний варіант 1.</w:t>
            </w:r>
            <w:r>
              <w:rPr>
                <w:i/>
                <w:lang w:val="uk-UA"/>
              </w:rPr>
              <w:t xml:space="preserve"> Фінансування І черги клініки за кошти бюджету (35%) та залучені кошти приватного інвестора (65%)</w:t>
            </w:r>
          </w:p>
        </w:tc>
      </w:tr>
      <w:tr w:rsidR="005830C9" w:rsidRPr="00F646BF" w:rsidTr="00C9306D">
        <w:tc>
          <w:tcPr>
            <w:tcW w:w="0" w:type="auto"/>
          </w:tcPr>
          <w:p w:rsidR="005830C9" w:rsidRPr="00B45DC6" w:rsidRDefault="005830C9" w:rsidP="00C9306D">
            <w:pPr>
              <w:pStyle w:val="rvps2"/>
              <w:jc w:val="both"/>
              <w:rPr>
                <w:lang w:val="uk-UA"/>
              </w:rPr>
            </w:pPr>
            <w:r w:rsidRPr="00B45DC6">
              <w:rPr>
                <w:lang w:val="uk-UA"/>
              </w:rPr>
              <w:t>Держава</w:t>
            </w:r>
          </w:p>
        </w:tc>
        <w:tc>
          <w:tcPr>
            <w:tcW w:w="0" w:type="auto"/>
          </w:tcPr>
          <w:p w:rsidR="005830C9" w:rsidRPr="00B45DC6" w:rsidRDefault="005830C9" w:rsidP="00C9306D">
            <w:pPr>
              <w:pStyle w:val="rvps2"/>
              <w:jc w:val="both"/>
              <w:rPr>
                <w:lang w:val="uk-UA"/>
              </w:rPr>
            </w:pPr>
            <w:r w:rsidRPr="00B45DC6">
              <w:rPr>
                <w:lang w:val="uk-UA"/>
              </w:rPr>
              <w:t>26</w:t>
            </w:r>
          </w:p>
        </w:tc>
        <w:tc>
          <w:tcPr>
            <w:tcW w:w="0" w:type="auto"/>
          </w:tcPr>
          <w:p w:rsidR="005830C9" w:rsidRPr="00B45DC6" w:rsidRDefault="005830C9" w:rsidP="00C9306D">
            <w:pPr>
              <w:pStyle w:val="rvps2"/>
              <w:jc w:val="both"/>
              <w:rPr>
                <w:lang w:val="uk-UA"/>
              </w:rPr>
            </w:pPr>
            <w:r w:rsidRPr="00B45DC6">
              <w:rPr>
                <w:lang w:val="uk-UA"/>
              </w:rPr>
              <w:t>1057,016</w:t>
            </w:r>
          </w:p>
        </w:tc>
        <w:tc>
          <w:tcPr>
            <w:tcW w:w="0" w:type="auto"/>
          </w:tcPr>
          <w:p w:rsidR="005830C9" w:rsidRPr="00B45DC6" w:rsidRDefault="005830C9" w:rsidP="00C9306D">
            <w:pPr>
              <w:pStyle w:val="rvps2"/>
              <w:jc w:val="both"/>
              <w:rPr>
                <w:lang w:val="uk-UA"/>
              </w:rPr>
            </w:pPr>
            <w:r w:rsidRPr="00B45DC6">
              <w:rPr>
                <w:lang w:val="uk-UA"/>
              </w:rPr>
              <w:t>1,56</w:t>
            </w:r>
          </w:p>
        </w:tc>
        <w:tc>
          <w:tcPr>
            <w:tcW w:w="0" w:type="auto"/>
          </w:tcPr>
          <w:p w:rsidR="005830C9" w:rsidRPr="00B45DC6" w:rsidRDefault="005830C9" w:rsidP="00C9306D">
            <w:pPr>
              <w:pStyle w:val="rvps2"/>
              <w:jc w:val="both"/>
              <w:rPr>
                <w:lang w:val="uk-UA"/>
              </w:rPr>
            </w:pPr>
            <w:r w:rsidRPr="00B45DC6">
              <w:rPr>
                <w:lang w:val="uk-UA"/>
              </w:rPr>
              <w:t>-</w:t>
            </w:r>
          </w:p>
        </w:tc>
        <w:tc>
          <w:tcPr>
            <w:tcW w:w="0" w:type="auto"/>
          </w:tcPr>
          <w:p w:rsidR="005830C9" w:rsidRPr="00B45DC6" w:rsidRDefault="005830C9" w:rsidP="00C9306D">
            <w:pPr>
              <w:pStyle w:val="rvps2"/>
              <w:jc w:val="both"/>
              <w:rPr>
                <w:lang w:val="uk-UA"/>
              </w:rPr>
            </w:pPr>
            <w:r w:rsidRPr="00B45DC6">
              <w:rPr>
                <w:lang w:val="uk-UA"/>
              </w:rPr>
              <w:t>19,6</w:t>
            </w:r>
          </w:p>
        </w:tc>
      </w:tr>
      <w:tr w:rsidR="005830C9" w:rsidRPr="008A217C" w:rsidTr="00C9306D">
        <w:tc>
          <w:tcPr>
            <w:tcW w:w="0" w:type="auto"/>
            <w:gridSpan w:val="6"/>
          </w:tcPr>
          <w:p w:rsidR="005830C9" w:rsidRPr="00B45DC6" w:rsidRDefault="005830C9" w:rsidP="00C9306D">
            <w:pPr>
              <w:pStyle w:val="rvps2"/>
              <w:jc w:val="center"/>
              <w:rPr>
                <w:i/>
                <w:lang w:val="uk-UA"/>
              </w:rPr>
            </w:pPr>
            <w:r w:rsidRPr="008A217C">
              <w:rPr>
                <w:b/>
                <w:i/>
                <w:lang w:val="uk-UA"/>
              </w:rPr>
              <w:t xml:space="preserve">Альтернативний варіант </w:t>
            </w:r>
            <w:r>
              <w:rPr>
                <w:b/>
                <w:i/>
                <w:lang w:val="uk-UA"/>
              </w:rPr>
              <w:t>2</w:t>
            </w:r>
            <w:r w:rsidRPr="008A217C">
              <w:rPr>
                <w:b/>
                <w:i/>
                <w:lang w:val="uk-UA"/>
              </w:rPr>
              <w:t>.</w:t>
            </w:r>
            <w:r>
              <w:rPr>
                <w:i/>
                <w:lang w:val="uk-UA"/>
              </w:rPr>
              <w:t xml:space="preserve"> Фінансування І черги клініки за кошти бюджету (35%) та залучені кошти під державні гарантії – під 2% річних (65%)</w:t>
            </w:r>
          </w:p>
        </w:tc>
      </w:tr>
      <w:tr w:rsidR="005830C9" w:rsidRPr="00255203" w:rsidTr="00C9306D">
        <w:tc>
          <w:tcPr>
            <w:tcW w:w="0" w:type="auto"/>
          </w:tcPr>
          <w:p w:rsidR="005830C9" w:rsidRPr="00255203" w:rsidRDefault="005830C9" w:rsidP="00C9306D">
            <w:pPr>
              <w:pStyle w:val="rvps2"/>
              <w:jc w:val="both"/>
              <w:rPr>
                <w:lang w:val="uk-UA"/>
              </w:rPr>
            </w:pPr>
            <w:r w:rsidRPr="00255203">
              <w:rPr>
                <w:lang w:val="uk-UA"/>
              </w:rPr>
              <w:t>Держава</w:t>
            </w:r>
          </w:p>
        </w:tc>
        <w:tc>
          <w:tcPr>
            <w:tcW w:w="0" w:type="auto"/>
          </w:tcPr>
          <w:p w:rsidR="005830C9" w:rsidRPr="00255203" w:rsidRDefault="005830C9" w:rsidP="00C9306D">
            <w:pPr>
              <w:pStyle w:val="rvps2"/>
              <w:jc w:val="both"/>
              <w:rPr>
                <w:lang w:val="uk-UA"/>
              </w:rPr>
            </w:pPr>
            <w:r w:rsidRPr="00255203">
              <w:rPr>
                <w:lang w:val="uk-UA"/>
              </w:rPr>
              <w:t>26</w:t>
            </w:r>
          </w:p>
        </w:tc>
        <w:tc>
          <w:tcPr>
            <w:tcW w:w="0" w:type="auto"/>
          </w:tcPr>
          <w:p w:rsidR="005830C9" w:rsidRPr="00255203" w:rsidRDefault="005830C9" w:rsidP="00C9306D">
            <w:pPr>
              <w:pStyle w:val="rvps2"/>
              <w:jc w:val="both"/>
              <w:rPr>
                <w:lang w:val="uk-UA"/>
              </w:rPr>
            </w:pPr>
            <w:r w:rsidRPr="00255203">
              <w:rPr>
                <w:bCs/>
              </w:rPr>
              <w:t>1774,335</w:t>
            </w:r>
          </w:p>
        </w:tc>
        <w:tc>
          <w:tcPr>
            <w:tcW w:w="0" w:type="auto"/>
          </w:tcPr>
          <w:p w:rsidR="005830C9" w:rsidRPr="00255203" w:rsidRDefault="005830C9" w:rsidP="00C9306D">
            <w:pPr>
              <w:pStyle w:val="rvps2"/>
              <w:jc w:val="both"/>
              <w:rPr>
                <w:lang w:val="uk-UA"/>
              </w:rPr>
            </w:pPr>
            <w:r w:rsidRPr="00255203">
              <w:rPr>
                <w:bCs/>
              </w:rPr>
              <w:t>1,91</w:t>
            </w:r>
          </w:p>
        </w:tc>
        <w:tc>
          <w:tcPr>
            <w:tcW w:w="0" w:type="auto"/>
          </w:tcPr>
          <w:p w:rsidR="005830C9" w:rsidRPr="00255203" w:rsidRDefault="005830C9" w:rsidP="00C9306D">
            <w:pPr>
              <w:pStyle w:val="rvps2"/>
              <w:jc w:val="both"/>
              <w:rPr>
                <w:lang w:val="uk-UA"/>
              </w:rPr>
            </w:pPr>
            <w:r w:rsidRPr="00255203">
              <w:rPr>
                <w:lang w:val="uk-UA"/>
              </w:rPr>
              <w:t>-</w:t>
            </w:r>
          </w:p>
        </w:tc>
        <w:tc>
          <w:tcPr>
            <w:tcW w:w="0" w:type="auto"/>
          </w:tcPr>
          <w:p w:rsidR="005830C9" w:rsidRPr="00255203" w:rsidRDefault="005830C9" w:rsidP="00C9306D">
            <w:pPr>
              <w:pStyle w:val="rvps2"/>
              <w:jc w:val="both"/>
              <w:rPr>
                <w:lang w:val="uk-UA"/>
              </w:rPr>
            </w:pPr>
            <w:r w:rsidRPr="00255203">
              <w:rPr>
                <w:bCs/>
              </w:rPr>
              <w:t>17,6</w:t>
            </w:r>
            <w:r w:rsidRPr="00255203">
              <w:rPr>
                <w:bCs/>
                <w:lang w:val="uk-UA"/>
              </w:rPr>
              <w:t>6</w:t>
            </w:r>
          </w:p>
        </w:tc>
      </w:tr>
      <w:tr w:rsidR="005830C9" w:rsidRPr="006F5CBA" w:rsidTr="00C9306D">
        <w:tc>
          <w:tcPr>
            <w:tcW w:w="0" w:type="auto"/>
            <w:gridSpan w:val="6"/>
          </w:tcPr>
          <w:p w:rsidR="005830C9" w:rsidRPr="006F5CBA" w:rsidRDefault="005830C9" w:rsidP="00C9306D">
            <w:pPr>
              <w:pStyle w:val="rvps2"/>
              <w:jc w:val="center"/>
              <w:rPr>
                <w:i/>
                <w:lang w:val="uk-UA"/>
              </w:rPr>
            </w:pPr>
            <w:r w:rsidRPr="006F5CBA">
              <w:rPr>
                <w:i/>
                <w:lang w:val="uk-UA"/>
              </w:rPr>
              <w:t>Оздоровча зона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Клініка (І черга)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11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174,1168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1,49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38,46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6,3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Клініка (ІІ черга)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11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3,172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1,01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17,13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10,9</w:t>
            </w:r>
          </w:p>
        </w:tc>
      </w:tr>
      <w:tr w:rsidR="005830C9" w:rsidRPr="006F5CBA" w:rsidTr="00C9306D">
        <w:trPr>
          <w:trHeight w:val="70"/>
        </w:trPr>
        <w:tc>
          <w:tcPr>
            <w:tcW w:w="0" w:type="auto"/>
            <w:gridSpan w:val="6"/>
          </w:tcPr>
          <w:p w:rsidR="005830C9" w:rsidRPr="006F5CBA" w:rsidRDefault="005830C9" w:rsidP="00C9306D">
            <w:pPr>
              <w:pStyle w:val="rvps2"/>
              <w:jc w:val="center"/>
              <w:rPr>
                <w:i/>
                <w:lang w:val="uk-UA"/>
              </w:rPr>
            </w:pPr>
            <w:r w:rsidRPr="006F5CBA">
              <w:rPr>
                <w:i/>
                <w:lang w:val="uk-UA"/>
              </w:rPr>
              <w:t>Оздоровчо-рекреаційна зона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rPr>
                <w:lang w:val="uk-UA"/>
              </w:rPr>
            </w:pPr>
            <w:r w:rsidRPr="006F5CBA">
              <w:rPr>
                <w:lang w:val="uk-UA"/>
              </w:rPr>
              <w:t>Курортний готель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15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170,287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1,27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21,68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10,0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Санаторій для дітей з батьками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20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165,6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1,09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18,47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14,9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Пансіонат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73,276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1,15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20,89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8,8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Міні-пансіонат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209,583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1,45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27,67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6,3</w:t>
            </w:r>
          </w:p>
        </w:tc>
      </w:tr>
    </w:tbl>
    <w:p w:rsidR="005830C9" w:rsidRPr="00B710C8" w:rsidRDefault="005830C9" w:rsidP="005830C9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br w:type="page"/>
      </w:r>
      <w:r w:rsidRPr="00B710C8">
        <w:rPr>
          <w:sz w:val="26"/>
          <w:szCs w:val="26"/>
          <w:lang w:val="uk-UA"/>
        </w:rPr>
        <w:lastRenderedPageBreak/>
        <w:t>Продовження таблиці 5.26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422"/>
        <w:gridCol w:w="1816"/>
        <w:gridCol w:w="1312"/>
        <w:gridCol w:w="1383"/>
        <w:gridCol w:w="1857"/>
      </w:tblGrid>
      <w:tr w:rsidR="005830C9" w:rsidRPr="006F5CBA" w:rsidTr="00C9306D">
        <w:tc>
          <w:tcPr>
            <w:tcW w:w="0" w:type="auto"/>
            <w:vMerge w:val="restart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Об</w:t>
            </w:r>
            <w:r w:rsidRPr="006F5CBA">
              <w:rPr>
                <w:lang w:val="en-US"/>
              </w:rPr>
              <w:t>’</w:t>
            </w:r>
            <w:proofErr w:type="spellStart"/>
            <w:r w:rsidRPr="006F5CBA">
              <w:rPr>
                <w:lang w:val="uk-UA"/>
              </w:rPr>
              <w:t>єкт</w:t>
            </w:r>
            <w:proofErr w:type="spellEnd"/>
            <w:r w:rsidRPr="006F5CBA">
              <w:rPr>
                <w:lang w:val="uk-UA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proofErr w:type="spellStart"/>
            <w:r w:rsidRPr="006F5CBA">
              <w:rPr>
                <w:lang w:val="en-US"/>
              </w:rPr>
              <w:t>Горизонт</w:t>
            </w:r>
            <w:proofErr w:type="spellEnd"/>
            <w:r w:rsidRPr="006F5CBA">
              <w:rPr>
                <w:lang w:val="en-US"/>
              </w:rPr>
              <w:t xml:space="preserve"> </w:t>
            </w:r>
            <w:proofErr w:type="spellStart"/>
            <w:r w:rsidRPr="006F5CBA">
              <w:rPr>
                <w:lang w:val="en-US"/>
              </w:rPr>
              <w:t>планування</w:t>
            </w:r>
            <w:proofErr w:type="spellEnd"/>
          </w:p>
        </w:tc>
        <w:tc>
          <w:tcPr>
            <w:tcW w:w="0" w:type="auto"/>
            <w:gridSpan w:val="4"/>
          </w:tcPr>
          <w:p w:rsidR="005830C9" w:rsidRPr="006F5CBA" w:rsidRDefault="005830C9" w:rsidP="00C9306D">
            <w:pPr>
              <w:pStyle w:val="rvps2"/>
              <w:jc w:val="center"/>
              <w:rPr>
                <w:lang w:val="uk-UA"/>
              </w:rPr>
            </w:pPr>
            <w:r w:rsidRPr="006F5CBA">
              <w:rPr>
                <w:lang w:val="uk-UA"/>
              </w:rPr>
              <w:t>Показники ефективності проекту</w:t>
            </w:r>
          </w:p>
        </w:tc>
      </w:tr>
      <w:tr w:rsidR="005830C9" w:rsidRPr="006F5CBA" w:rsidTr="00C9306D">
        <w:tc>
          <w:tcPr>
            <w:tcW w:w="0" w:type="auto"/>
            <w:vMerge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</w:p>
        </w:tc>
        <w:tc>
          <w:tcPr>
            <w:tcW w:w="0" w:type="auto"/>
            <w:vMerge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 xml:space="preserve">Чистий </w:t>
            </w:r>
            <w:proofErr w:type="spellStart"/>
            <w:r w:rsidRPr="006F5CBA">
              <w:rPr>
                <w:lang w:val="uk-UA"/>
              </w:rPr>
              <w:t>дисконтований</w:t>
            </w:r>
            <w:proofErr w:type="spellEnd"/>
            <w:r w:rsidRPr="006F5CBA">
              <w:rPr>
                <w:lang w:val="uk-UA"/>
              </w:rPr>
              <w:t xml:space="preserve"> дохід (ЧЧД), млн. грн.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Індекс дохідності (ІД)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Внутрішня норма дохідності (ВНД), %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proofErr w:type="spellStart"/>
            <w:r w:rsidRPr="006F5CBA">
              <w:rPr>
                <w:lang w:val="uk-UA"/>
              </w:rPr>
              <w:t>Дисконтований</w:t>
            </w:r>
            <w:proofErr w:type="spellEnd"/>
            <w:r w:rsidRPr="006F5CBA">
              <w:rPr>
                <w:lang w:val="uk-UA"/>
              </w:rPr>
              <w:t xml:space="preserve"> термін окупності (ДТО), років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Молодіжний табір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25,311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1,62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33,84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5,0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Розважальний центр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8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153,759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2,18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54,88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3,9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proofErr w:type="spellStart"/>
            <w:r w:rsidRPr="006F5CBA">
              <w:rPr>
                <w:lang w:val="uk-UA"/>
              </w:rPr>
              <w:t>Етнокомплекс</w:t>
            </w:r>
            <w:proofErr w:type="spellEnd"/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159,860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1,46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28,05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6,2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Басейн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23,294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1,23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29,62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6,9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Коледж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3</w:t>
            </w:r>
          </w:p>
        </w:tc>
        <w:tc>
          <w:tcPr>
            <w:tcW w:w="0" w:type="auto"/>
            <w:gridSpan w:val="4"/>
          </w:tcPr>
          <w:p w:rsidR="005830C9" w:rsidRPr="006F5CBA" w:rsidRDefault="005830C9" w:rsidP="00C9306D">
            <w:pPr>
              <w:pStyle w:val="rvps2"/>
              <w:jc w:val="center"/>
              <w:rPr>
                <w:lang w:val="uk-UA"/>
              </w:rPr>
            </w:pPr>
            <w:r w:rsidRPr="006F5CBA">
              <w:rPr>
                <w:lang w:val="uk-UA"/>
              </w:rPr>
              <w:t>Працює на принципах самоокупності</w:t>
            </w:r>
          </w:p>
        </w:tc>
      </w:tr>
      <w:tr w:rsidR="005830C9" w:rsidRPr="006F5CBA" w:rsidTr="00C9306D">
        <w:tc>
          <w:tcPr>
            <w:tcW w:w="0" w:type="auto"/>
            <w:gridSpan w:val="6"/>
          </w:tcPr>
          <w:p w:rsidR="005830C9" w:rsidRPr="006F5CBA" w:rsidRDefault="005830C9" w:rsidP="00C9306D">
            <w:pPr>
              <w:pStyle w:val="rvps2"/>
              <w:jc w:val="center"/>
              <w:rPr>
                <w:i/>
                <w:lang w:val="uk-UA"/>
              </w:rPr>
            </w:pPr>
            <w:r w:rsidRPr="006F5CBA">
              <w:rPr>
                <w:i/>
                <w:lang w:val="uk-UA"/>
              </w:rPr>
              <w:t>Парково-громадська зона</w:t>
            </w:r>
          </w:p>
        </w:tc>
      </w:tr>
      <w:tr w:rsidR="005830C9" w:rsidRPr="006F5CBA" w:rsidTr="00C9306D">
        <w:tc>
          <w:tcPr>
            <w:tcW w:w="0" w:type="auto"/>
            <w:gridSpan w:val="6"/>
          </w:tcPr>
          <w:p w:rsidR="005830C9" w:rsidRPr="006F5CBA" w:rsidRDefault="005830C9" w:rsidP="00C9306D">
            <w:pPr>
              <w:pStyle w:val="rvps2"/>
              <w:jc w:val="center"/>
              <w:rPr>
                <w:lang w:val="uk-UA"/>
              </w:rPr>
            </w:pPr>
            <w:r w:rsidRPr="006F5CBA">
              <w:rPr>
                <w:lang w:val="uk-UA"/>
              </w:rPr>
              <w:t>Паркова зона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Аквапарк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7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3,336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3,02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84,63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3,0</w:t>
            </w:r>
          </w:p>
        </w:tc>
      </w:tr>
      <w:tr w:rsidR="005830C9" w:rsidRPr="006F5CBA" w:rsidTr="00C9306D">
        <w:tc>
          <w:tcPr>
            <w:tcW w:w="0" w:type="auto"/>
            <w:gridSpan w:val="6"/>
          </w:tcPr>
          <w:p w:rsidR="005830C9" w:rsidRPr="006F5CBA" w:rsidRDefault="005830C9" w:rsidP="00C9306D">
            <w:pPr>
              <w:pStyle w:val="rvps2"/>
              <w:jc w:val="center"/>
              <w:rPr>
                <w:lang w:val="uk-UA"/>
              </w:rPr>
            </w:pPr>
            <w:r w:rsidRPr="006F5CBA">
              <w:rPr>
                <w:lang w:val="uk-UA"/>
              </w:rPr>
              <w:t>Громадська зона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Універсальний розважальний центр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7,256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1,7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40,68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5,1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Спортивний центр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4,764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1,46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35,19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6,2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Торгово-виставковий центр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7,479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1,18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28,07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7,6</w:t>
            </w:r>
          </w:p>
        </w:tc>
      </w:tr>
      <w:tr w:rsidR="005830C9" w:rsidRPr="006F5CBA" w:rsidTr="00C9306D"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Тематичні парки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10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2,692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1,06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24,70</w:t>
            </w:r>
          </w:p>
        </w:tc>
        <w:tc>
          <w:tcPr>
            <w:tcW w:w="0" w:type="auto"/>
          </w:tcPr>
          <w:p w:rsidR="005830C9" w:rsidRPr="006F5CBA" w:rsidRDefault="005830C9" w:rsidP="00C9306D">
            <w:pPr>
              <w:pStyle w:val="rvps2"/>
              <w:jc w:val="both"/>
              <w:rPr>
                <w:lang w:val="uk-UA"/>
              </w:rPr>
            </w:pPr>
            <w:r w:rsidRPr="006F5CBA">
              <w:rPr>
                <w:lang w:val="uk-UA"/>
              </w:rPr>
              <w:t>8,9</w:t>
            </w:r>
          </w:p>
        </w:tc>
      </w:tr>
    </w:tbl>
    <w:p w:rsidR="005830C9" w:rsidRPr="00B710C8" w:rsidRDefault="005830C9" w:rsidP="005830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710C8">
        <w:rPr>
          <w:rFonts w:ascii="Times New Roman" w:hAnsi="Times New Roman"/>
          <w:sz w:val="26"/>
          <w:szCs w:val="26"/>
          <w:lang w:val="uk-UA"/>
        </w:rPr>
        <w:t>За першим альтернативним варіантом показники ефективності проекту створення Міжнародного реабілітаційного містечка «</w:t>
      </w:r>
      <w:proofErr w:type="spellStart"/>
      <w:r w:rsidRPr="00B710C8">
        <w:rPr>
          <w:rFonts w:ascii="Times New Roman" w:hAnsi="Times New Roman"/>
          <w:sz w:val="26"/>
          <w:szCs w:val="26"/>
          <w:lang w:val="uk-UA"/>
        </w:rPr>
        <w:t>ІnterMedical-EcoCity</w:t>
      </w:r>
      <w:proofErr w:type="spellEnd"/>
      <w:r w:rsidRPr="00B710C8">
        <w:rPr>
          <w:rFonts w:ascii="Times New Roman" w:hAnsi="Times New Roman"/>
          <w:sz w:val="26"/>
          <w:szCs w:val="26"/>
          <w:lang w:val="uk-UA"/>
        </w:rPr>
        <w:t xml:space="preserve">» для держави становлять: при горизонті планування у 26 років держава поверне вкладені інвестиції у розмірі 2913,915 млн. грн. через 19,6 років і на кожну інвестовану гривню отримає 0,56 грн. чистого прибутку, чистий </w:t>
      </w:r>
      <w:proofErr w:type="spellStart"/>
      <w:r w:rsidRPr="00B710C8">
        <w:rPr>
          <w:rFonts w:ascii="Times New Roman" w:hAnsi="Times New Roman"/>
          <w:sz w:val="26"/>
          <w:szCs w:val="26"/>
          <w:lang w:val="uk-UA"/>
        </w:rPr>
        <w:t>дисконтований</w:t>
      </w:r>
      <w:proofErr w:type="spellEnd"/>
      <w:r w:rsidRPr="00B710C8">
        <w:rPr>
          <w:rFonts w:ascii="Times New Roman" w:hAnsi="Times New Roman"/>
          <w:sz w:val="26"/>
          <w:szCs w:val="26"/>
          <w:lang w:val="uk-UA"/>
        </w:rPr>
        <w:t xml:space="preserve"> дохід держави через 26 років складе 1 057,016 млн. грн.</w:t>
      </w:r>
    </w:p>
    <w:p w:rsidR="005830C9" w:rsidRPr="00B710C8" w:rsidRDefault="005830C9" w:rsidP="005830C9">
      <w:pPr>
        <w:pStyle w:val="rvps2"/>
        <w:spacing w:before="0" w:beforeAutospacing="0" w:after="0" w:afterAutospacing="0" w:line="360" w:lineRule="auto"/>
        <w:ind w:firstLine="720"/>
        <w:jc w:val="both"/>
        <w:rPr>
          <w:sz w:val="26"/>
          <w:szCs w:val="26"/>
          <w:lang w:val="uk-UA"/>
        </w:rPr>
      </w:pPr>
      <w:r w:rsidRPr="00B710C8">
        <w:rPr>
          <w:sz w:val="26"/>
          <w:szCs w:val="26"/>
          <w:lang w:val="uk-UA"/>
        </w:rPr>
        <w:t xml:space="preserve">За другим альтернативним варіантом значення показників ефективності проекту для держави дорівнюють: при горизонті планування у 26 років держава поверне вкладені інвестиції у розмірі 3170,744 млн. грн. через 17,66 років і на кожну інвестовану гривню отримає 0,91 грн. чистого прибутку, чистий </w:t>
      </w:r>
      <w:proofErr w:type="spellStart"/>
      <w:r w:rsidRPr="00B710C8">
        <w:rPr>
          <w:sz w:val="26"/>
          <w:szCs w:val="26"/>
          <w:lang w:val="uk-UA"/>
        </w:rPr>
        <w:t>дисконтований</w:t>
      </w:r>
      <w:proofErr w:type="spellEnd"/>
      <w:r w:rsidRPr="00B710C8">
        <w:rPr>
          <w:sz w:val="26"/>
          <w:szCs w:val="26"/>
          <w:lang w:val="uk-UA"/>
        </w:rPr>
        <w:t xml:space="preserve"> дохід держави через 26 років складе 1 774,335 млн. грн.</w:t>
      </w:r>
    </w:p>
    <w:p w:rsidR="005830C9" w:rsidRPr="00F067BF" w:rsidRDefault="005830C9" w:rsidP="005830C9">
      <w:pPr>
        <w:rPr>
          <w:lang w:val="uk-UA"/>
        </w:rPr>
      </w:pPr>
    </w:p>
    <w:p w:rsidR="00000000" w:rsidRPr="005830C9" w:rsidRDefault="005830C9">
      <w:pPr>
        <w:rPr>
          <w:lang w:val="uk-UA"/>
        </w:rPr>
      </w:pPr>
    </w:p>
    <w:sectPr w:rsidR="00000000" w:rsidRPr="005830C9" w:rsidSect="0056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0C9"/>
    <w:rsid w:val="0058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5830C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2013-08-08T11:16:00Z</dcterms:created>
  <dcterms:modified xsi:type="dcterms:W3CDTF">2013-08-08T11:16:00Z</dcterms:modified>
</cp:coreProperties>
</file>