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046"/>
        <w:tblW w:w="5000" w:type="pct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ook w:val="04A0"/>
      </w:tblPr>
      <w:tblGrid>
        <w:gridCol w:w="7337"/>
        <w:gridCol w:w="2234"/>
      </w:tblGrid>
      <w:tr w:rsidR="00185E68" w:rsidRPr="00185E68" w:rsidTr="00185E68">
        <w:trPr>
          <w:trHeight w:val="284"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333333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b/>
                <w:sz w:val="20"/>
                <w:szCs w:val="20"/>
                <w:lang w:val="uk-UA" w:eastAsia="ru-RU"/>
              </w:rPr>
              <w:t>Диференціація цін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Ціна за 1 м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 w:eastAsia="ru-RU"/>
              </w:rPr>
              <w:t>3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з ПДВ, </w:t>
            </w:r>
            <w:proofErr w:type="spellStart"/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</w:tr>
      <w:tr w:rsidR="00185E68" w:rsidRPr="00185E68" w:rsidTr="00185E68">
        <w:trPr>
          <w:trHeight w:val="284"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приготування їжі та/або підігріву води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7,188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</w:tr>
      <w:tr w:rsidR="00185E68" w:rsidRPr="00185E68" w:rsidTr="00185E68">
        <w:trPr>
          <w:trHeight w:val="284"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Для індивідуального опалення або комплексного споживання (індивідуальне опалення, приготування їжі та/або підігрів води):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</w:tr>
      <w:tr w:rsidR="00185E68" w:rsidRPr="00185E68" w:rsidTr="00185E68">
        <w:trPr>
          <w:trHeight w:val="284"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- у період з 01 травня по 30 вересня (включно)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7,188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</w:tr>
      <w:tr w:rsidR="00185E68" w:rsidRPr="00185E68" w:rsidTr="00185E68">
        <w:trPr>
          <w:trHeight w:val="284"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2" w:space="0" w:color="333333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- у період з 01 жовтня по 30 квітня (включно):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2" w:space="0" w:color="333333"/>
              <w:bottom w:val="single" w:sz="6" w:space="0" w:color="FFFFFF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 </w:t>
            </w:r>
          </w:p>
        </w:tc>
      </w:tr>
      <w:tr w:rsidR="00185E68" w:rsidRPr="00185E68" w:rsidTr="00185E68">
        <w:trPr>
          <w:trHeight w:val="284"/>
        </w:trPr>
        <w:tc>
          <w:tcPr>
            <w:tcW w:w="3833" w:type="pct"/>
            <w:tcBorders>
              <w:top w:val="single" w:sz="6" w:space="0" w:color="FFFFFF"/>
              <w:left w:val="single" w:sz="4" w:space="0" w:color="auto"/>
              <w:bottom w:val="nil"/>
              <w:right w:val="single" w:sz="2" w:space="0" w:color="333333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- за обсяг, спожитий до 200 м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 w:eastAsia="ru-RU"/>
              </w:rPr>
              <w:t>3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природного газу на місяць (включно)</w:t>
            </w:r>
          </w:p>
        </w:tc>
        <w:tc>
          <w:tcPr>
            <w:tcW w:w="1167" w:type="pct"/>
            <w:tcBorders>
              <w:top w:val="single" w:sz="6" w:space="0" w:color="FFFFFF"/>
              <w:left w:val="single" w:sz="2" w:space="0" w:color="333333"/>
              <w:bottom w:val="nil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3,600</w:t>
            </w:r>
          </w:p>
        </w:tc>
      </w:tr>
      <w:tr w:rsidR="00185E68" w:rsidRPr="00185E68" w:rsidTr="00185E68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333333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- за обсяг, спожитий понад 200 м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 w:eastAsia="ru-RU"/>
              </w:rPr>
              <w:t>3</w:t>
            </w:r>
            <w:r w:rsidRPr="00185E6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природного газу на місяць</w:t>
            </w:r>
          </w:p>
        </w:tc>
        <w:tc>
          <w:tcPr>
            <w:tcW w:w="1167" w:type="pct"/>
            <w:tcBorders>
              <w:top w:val="nil"/>
              <w:left w:val="single" w:sz="2" w:space="0" w:color="333333"/>
              <w:bottom w:val="single" w:sz="4" w:space="0" w:color="auto"/>
              <w:right w:val="single" w:sz="4" w:space="0" w:color="auto"/>
            </w:tcBorders>
            <w:hideMark/>
          </w:tcPr>
          <w:p w:rsidR="00185E68" w:rsidRPr="00185E68" w:rsidRDefault="00185E68" w:rsidP="0018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7,188</w:t>
            </w:r>
          </w:p>
        </w:tc>
      </w:tr>
    </w:tbl>
    <w:p w:rsidR="00185E68" w:rsidRPr="00185E68" w:rsidRDefault="00185E68" w:rsidP="0018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5E68">
        <w:rPr>
          <w:rFonts w:ascii="Arial" w:eastAsia="Times New Roman" w:hAnsi="Arial" w:cs="Arial"/>
          <w:b/>
          <w:sz w:val="20"/>
          <w:szCs w:val="20"/>
          <w:lang w:val="uk-UA" w:eastAsia="ru-RU"/>
        </w:rPr>
        <w:t>Д</w:t>
      </w: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иференціація</w:t>
      </w:r>
      <w:r w:rsidRPr="00185E68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 цін на природний газ</w:t>
      </w:r>
    </w:p>
    <w:p w:rsidR="00185E68" w:rsidRDefault="00185E68" w:rsidP="00185E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</w:p>
    <w:p w:rsidR="00185E68" w:rsidRDefault="00185E68" w:rsidP="00185E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Р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оздрібні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ціни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природний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газ,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що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використовується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для потреб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населення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встановлені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урахуванням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податку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додану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вартість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збору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у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вигляді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цільової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надбавки до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діючого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тарифу на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природний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газ для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споживачів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усіх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форм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власності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тарифів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послуги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транспортування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розподілу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і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постачання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природного газу за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регульованим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тарифом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.</w:t>
      </w:r>
    </w:p>
    <w:p w:rsidR="00185E68" w:rsidRPr="00185E68" w:rsidRDefault="00185E68" w:rsidP="0018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 Для потреб населення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смт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Солотвине Закарпатської області, яке використовує природний газ безпосередньо із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Солотвинського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родовища, роздрібні ціни на природний газ, що використовується для потреб населення, встановлені згідно з пунктом 1 постанови НКРЕКП від </w:t>
      </w:r>
      <w:r w:rsidRPr="00185E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03.03.2015 № 583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, за вирахуванням податку на додану вартість, збору у вигляді цільової надбавки до діючого тарифу на природний газ для споживачів усіх форм власності, тарифів на послуги з транспортування, розподілу і постачання природного газу за регульованим тарифом, застосовуються з урахуванням коефіцієнта 0,8.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Arial" w:eastAsia="Times New Roman" w:hAnsi="Arial" w:cs="Arial"/>
          <w:b/>
          <w:bCs/>
          <w:sz w:val="20"/>
          <w:lang w:val="uk-UA" w:eastAsia="ru-RU"/>
        </w:rPr>
        <w:t>Роздрібні ціни на природний газ, що використовується для потреб населення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, затверджені </w:t>
      </w:r>
      <w:r w:rsidRPr="00185E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постановою Національної комісії, що здійснює державне регулювання у сферах енергетики та комунальних послуг, </w:t>
      </w:r>
      <w:hyperlink r:id="rId4" w:history="1">
        <w:r w:rsidRPr="00185E68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від 03.03.2015 № 583</w:t>
        </w:r>
      </w:hyperlink>
      <w:r w:rsidRPr="00185E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та 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зареєстровані в Міністерстві юстиції 03.03.2015 за № 242/26687</w:t>
      </w:r>
      <w:r w:rsidRPr="00185E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.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Порядок розрахунку населення за надані послуги з газопостачання встановлений </w:t>
      </w:r>
      <w:hyperlink r:id="rId5" w:history="1">
        <w:r w:rsidRPr="00185E68">
          <w:rPr>
            <w:rFonts w:ascii="Arial" w:eastAsia="Times New Roman" w:hAnsi="Arial" w:cs="Arial"/>
            <w:color w:val="0000FF"/>
            <w:sz w:val="20"/>
            <w:u w:val="single"/>
            <w:lang w:val="uk-UA" w:eastAsia="ru-RU"/>
          </w:rPr>
          <w:t>Правилами надання населенню послуг з газопостачання, затвердженими постановою Кабінету Міністрів України від 09.12.1999 № 2246 (із змінами)</w:t>
        </w:r>
        <w:r w:rsidRPr="00185E68">
          <w:rPr>
            <w:rFonts w:ascii="Arial" w:eastAsia="Times New Roman" w:hAnsi="Arial" w:cs="Arial"/>
            <w:sz w:val="20"/>
            <w:lang w:val="uk-UA" w:eastAsia="ru-RU"/>
          </w:rPr>
          <w:t xml:space="preserve"> </w:t>
        </w:r>
      </w:hyperlink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(розділ «Оплата послуг», пункти 10-21).</w:t>
      </w:r>
    </w:p>
    <w:p w:rsidR="00185E68" w:rsidRPr="00185E68" w:rsidRDefault="00185E68" w:rsidP="0018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 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 xml:space="preserve">Структуру </w:t>
      </w:r>
      <w:proofErr w:type="spellStart"/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>роздрібних</w:t>
      </w:r>
      <w:proofErr w:type="spellEnd"/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>цін</w:t>
      </w:r>
      <w:proofErr w:type="spellEnd"/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 xml:space="preserve"> на </w:t>
      </w:r>
      <w:proofErr w:type="spellStart"/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>природний</w:t>
      </w:r>
      <w:proofErr w:type="spellEnd"/>
      <w:r w:rsidRPr="00185E68">
        <w:rPr>
          <w:rFonts w:ascii="Arial" w:eastAsia="Times New Roman" w:hAnsi="Arial" w:cs="Arial"/>
          <w:b/>
          <w:bCs/>
          <w:sz w:val="20"/>
          <w:lang w:eastAsia="ru-RU"/>
        </w:rPr>
        <w:t xml:space="preserve"> газ</w:t>
      </w:r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для потреб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населення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eastAsia="ru-RU"/>
        </w:rPr>
        <w:t>оприлюднену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13.03.2015 на офіційному </w:t>
      </w:r>
      <w:proofErr w:type="spellStart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веб-сайті</w:t>
      </w:r>
      <w:proofErr w:type="spellEnd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НКРЕКП відповідно до пункту 18 Порядку встановлення роздрібних цін на природний газ для населення, затвердженого постановою Кабінету Міні</w:t>
      </w:r>
      <w:proofErr w:type="gramStart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>стр</w:t>
      </w:r>
      <w:proofErr w:type="gramEnd"/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ів України від 01.06.2011 № 869 (із змінами), </w:t>
      </w:r>
      <w:r w:rsidRPr="00185E68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дивитися </w:t>
      </w:r>
      <w:hyperlink r:id="rId6" w:history="1">
        <w:r w:rsidRPr="00185E68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uk-UA" w:eastAsia="ru-RU"/>
          </w:rPr>
          <w:t>тут</w:t>
        </w:r>
      </w:hyperlink>
      <w:r w:rsidRPr="00185E68">
        <w:rPr>
          <w:rFonts w:ascii="Arial" w:eastAsia="Times New Roman" w:hAnsi="Arial" w:cs="Arial"/>
          <w:i/>
          <w:iCs/>
          <w:sz w:val="20"/>
          <w:lang w:val="uk-UA" w:eastAsia="ru-RU"/>
        </w:rPr>
        <w:t>.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Джерела фінансування при встановленні та експлуатації </w:t>
      </w:r>
      <w:r w:rsidRPr="00185E68">
        <w:rPr>
          <w:rFonts w:ascii="Arial" w:eastAsia="Times New Roman" w:hAnsi="Arial" w:cs="Arial"/>
          <w:b/>
          <w:bCs/>
          <w:sz w:val="20"/>
          <w:lang w:val="uk-UA" w:eastAsia="ru-RU"/>
        </w:rPr>
        <w:t>лічильника газу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дивитися </w:t>
      </w:r>
      <w:hyperlink r:id="rId7" w:history="1">
        <w:r w:rsidRPr="00185E68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uk-UA" w:eastAsia="ru-RU"/>
          </w:rPr>
          <w:t>тут</w:t>
        </w:r>
      </w:hyperlink>
      <w:r w:rsidRPr="00185E68">
        <w:rPr>
          <w:rFonts w:ascii="Arial" w:eastAsia="Times New Roman" w:hAnsi="Arial" w:cs="Arial"/>
          <w:i/>
          <w:iCs/>
          <w:sz w:val="20"/>
          <w:lang w:val="uk-UA" w:eastAsia="ru-RU"/>
        </w:rPr>
        <w:t>.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5E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E68" w:rsidRPr="00185E68" w:rsidRDefault="00185E68" w:rsidP="00185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68">
        <w:rPr>
          <w:rFonts w:ascii="Arial" w:eastAsia="Times New Roman" w:hAnsi="Arial" w:cs="Arial"/>
          <w:b/>
          <w:bCs/>
          <w:sz w:val="20"/>
          <w:lang w:val="uk-UA" w:eastAsia="ru-RU"/>
        </w:rPr>
        <w:t>Архів цін на природний газ</w:t>
      </w:r>
      <w:r w:rsidRPr="00185E68">
        <w:rPr>
          <w:rFonts w:ascii="Arial" w:eastAsia="Times New Roman" w:hAnsi="Arial" w:cs="Arial"/>
          <w:sz w:val="20"/>
          <w:szCs w:val="20"/>
          <w:lang w:val="uk-UA" w:eastAsia="ru-RU"/>
        </w:rPr>
        <w:t xml:space="preserve"> для потреб населення дивись </w:t>
      </w:r>
      <w:hyperlink r:id="rId8" w:history="1">
        <w:r w:rsidRPr="00185E68">
          <w:rPr>
            <w:rFonts w:ascii="Arial" w:eastAsia="Times New Roman" w:hAnsi="Arial" w:cs="Arial"/>
            <w:i/>
            <w:iCs/>
            <w:color w:val="0000FF"/>
            <w:sz w:val="20"/>
            <w:u w:val="single"/>
            <w:lang w:val="uk-UA" w:eastAsia="ru-RU"/>
          </w:rPr>
          <w:t>тут</w:t>
        </w:r>
      </w:hyperlink>
      <w:r w:rsidRPr="00185E68">
        <w:rPr>
          <w:rFonts w:ascii="Arial" w:eastAsia="Times New Roman" w:hAnsi="Arial" w:cs="Arial"/>
          <w:i/>
          <w:iCs/>
          <w:color w:val="0000FF"/>
          <w:sz w:val="20"/>
          <w:lang w:val="uk-UA" w:eastAsia="ru-RU"/>
        </w:rPr>
        <w:t>.</w:t>
      </w:r>
    </w:p>
    <w:p w:rsidR="00FB5C66" w:rsidRDefault="00FB5C66"/>
    <w:sectPr w:rsidR="00FB5C66" w:rsidSect="00FB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E68"/>
    <w:rsid w:val="00185E68"/>
    <w:rsid w:val="00FB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E68"/>
    <w:rPr>
      <w:b/>
      <w:bCs/>
    </w:rPr>
  </w:style>
  <w:style w:type="character" w:styleId="a4">
    <w:name w:val="Hyperlink"/>
    <w:basedOn w:val="a0"/>
    <w:uiPriority w:val="99"/>
    <w:semiHidden/>
    <w:unhideWhenUsed/>
    <w:rsid w:val="00185E68"/>
    <w:rPr>
      <w:color w:val="0000FF"/>
      <w:u w:val="single"/>
    </w:rPr>
  </w:style>
  <w:style w:type="character" w:styleId="a5">
    <w:name w:val="Emphasis"/>
    <w:basedOn w:val="a0"/>
    <w:uiPriority w:val="20"/>
    <w:qFormat/>
    <w:rsid w:val="00185E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gov.ua/?id=15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rc.gov.ua/?id=15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rc.gov.ua/index.php?news=4301" TargetMode="External"/><Relationship Id="rId5" Type="http://schemas.openxmlformats.org/officeDocument/2006/relationships/hyperlink" Target="http://zakon2.rada.gov.ua/laws/show/2246-99-%D0%B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erc.gov.ua/index.php?id=143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>1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2015-04-30T15:30:00Z</dcterms:created>
  <dcterms:modified xsi:type="dcterms:W3CDTF">2015-04-30T15:31:00Z</dcterms:modified>
</cp:coreProperties>
</file>