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6"/>
      </w:tblGrid>
      <w:tr w:rsidR="00B61F67" w:rsidRPr="00B61F67" w:rsidTr="00B61F6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1F67" w:rsidRPr="00B61F67" w:rsidRDefault="00B61F67" w:rsidP="00B61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B61F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B61F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61F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сайті</w:t>
            </w:r>
            <w:proofErr w:type="spellEnd"/>
            <w:r w:rsidRPr="00B61F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 30.09.2014</w:t>
            </w:r>
          </w:p>
        </w:tc>
      </w:tr>
      <w:tr w:rsidR="00B61F67" w:rsidRPr="00B61F67" w:rsidTr="00B61F6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1F67" w:rsidRPr="00B61F67" w:rsidRDefault="00B61F67" w:rsidP="00B61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Дата оновлення:18.11.2014</w:t>
            </w:r>
          </w:p>
        </w:tc>
      </w:tr>
    </w:tbl>
    <w:p w:rsidR="00B61F67" w:rsidRDefault="00B61F67" w:rsidP="00B6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1F67" w:rsidRPr="00B61F67" w:rsidRDefault="00B61F67" w:rsidP="00B6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Style w:val="a6"/>
          <w:rFonts w:ascii="Arial" w:hAnsi="Arial" w:cs="Arial"/>
          <w:sz w:val="20"/>
          <w:szCs w:val="20"/>
          <w:lang w:val="uk-UA"/>
        </w:rPr>
        <w:t>Тарифи на електроенергію, що відпускається населенню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0"/>
        <w:gridCol w:w="1126"/>
        <w:gridCol w:w="1139"/>
        <w:gridCol w:w="1126"/>
      </w:tblGrid>
      <w:tr w:rsidR="00B61F67" w:rsidRPr="00B61F67" w:rsidTr="00B61F67">
        <w:tc>
          <w:tcPr>
            <w:tcW w:w="3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Категорії споживачів</w:t>
            </w:r>
          </w:p>
        </w:tc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Тарифи на електроенергію, в копійках за 1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кВт·год</w:t>
            </w:r>
            <w:proofErr w:type="spellEnd"/>
          </w:p>
        </w:tc>
      </w:tr>
      <w:tr w:rsidR="00B61F67" w:rsidRPr="00B61F67" w:rsidTr="00B61F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67" w:rsidRPr="00B61F67" w:rsidRDefault="00B61F67" w:rsidP="00B6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Без ПДВ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ПДВ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 ПДВ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1. Електроенергія, що відпускається: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B61F67" w:rsidRPr="00B61F67" w:rsidTr="00B61F67">
        <w:trPr>
          <w:trHeight w:val="148"/>
        </w:trPr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1.1. Населенню: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до 150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25,7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5,14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30,84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понад 150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до 800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34,95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6,99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41,94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понад 800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111,7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22,34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134,04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для багатодітних, прийомних сімей та дитячих будинків сімейного типу незалежно від обсягів споживання електроенергії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25,7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5,14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30,84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1.2. Населенню, яке проживає в сільській місцевості: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до 150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4,75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28,5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понад 150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до 800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32,3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6,46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38,76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понад 800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111,7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22,34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134,04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для багатодітних, прийомних сімей та дитячих будинків сімейного типу незалежно від обсягів споживання електроенергії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4,75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28,5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1.3. Населенню, яке проживає в житлових будинках (у тому числі в житлових будинках готельного типу, квартирах та гуртожитках), обладнаних у встановленому порядку кухонними електроплитами (у тому числі в сільській місцевості):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до 250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19,75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3,95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понад 250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до 800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26,85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5,37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32,22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понад 800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111,7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22,34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134,04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для багатодітних, прийомних сімей та дитячих будинків сімейного типу незалежно від обсягів споживання електроенергії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19,75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3,95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1.4. Населенню, яке проживає в житлових будинках (у тому числі в житлових будинках готельного типу, квартирах та гуртожитках), обладнаних у встановленому порядку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електроопалювальними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установками або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електроопалювальними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установками та кухонними електроплитами (у тому числі в сільській місцевості):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1.4.1. У період з 01 травня по 30 вересня (включно):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до 250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19,75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3,95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понад 250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до 800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26,85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5,37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32,22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понад 800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111,7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22,34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134,04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1.4.2. У період з 01 жовтня по 30 квітня (включно):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до 5000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19,75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3,95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понад 5000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79,8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15,96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95,76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1.4.3. Для багатодітних, прийомних сімей та дитячих будинків </w:t>
            </w: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lastRenderedPageBreak/>
              <w:t>сімейного типу незалежно від обсягів споживання електроенергії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lastRenderedPageBreak/>
              <w:t>19,75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3,95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lastRenderedPageBreak/>
              <w:t>1.5. Населенню, яке проживає в багатоквартирних будинках, не газифікованих природним газом і в яких відсутні або не функціонують системи централізованого теплопостачання: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B61F67" w:rsidRPr="00B61F67" w:rsidTr="00B61F67">
        <w:trPr>
          <w:trHeight w:val="150"/>
        </w:trPr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1.5.1. У період з 01 травня по 30 вересня (включно):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до 250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19,75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3,95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понад 250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до 800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26,85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5,37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32,22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понад 800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111,7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22,34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134,04</w:t>
            </w:r>
          </w:p>
        </w:tc>
      </w:tr>
      <w:tr w:rsidR="00B61F67" w:rsidRPr="00B61F67" w:rsidTr="00B61F67">
        <w:trPr>
          <w:trHeight w:val="72"/>
        </w:trPr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1.5.2. У період з 01 жовтня по 30 квітня (включно):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до 5000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19,75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3,95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</w:t>
            </w:r>
          </w:p>
        </w:tc>
      </w:tr>
      <w:tr w:rsidR="00B61F67" w:rsidRPr="00B61F67" w:rsidTr="00B61F67">
        <w:trPr>
          <w:trHeight w:val="185"/>
        </w:trPr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понад 5000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79,8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15,96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95,76</w:t>
            </w:r>
          </w:p>
        </w:tc>
      </w:tr>
      <w:tr w:rsidR="00B61F67" w:rsidRPr="00B61F67" w:rsidTr="00B61F67">
        <w:trPr>
          <w:trHeight w:val="641"/>
        </w:trPr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1.5.3. Для багатодітних, прийомних сімей та дитячих будинків сімейного типу незалежно від обсягів споживання електроенергії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19,75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3,95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1.6. Населенню, яке розраховується з енергопостачальною організацією за загальним розрахунковим засобом обліку та об’єднане шляхом створення юридичної особи, крім гуртожитків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34,95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6,99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41,94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1.7. Гуртожиткам (які підпадають під визначення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„населення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, яке розраховується з енергопостачальною організацією за загальним розрахунковим засобом обліку та об’єднане шляхом створення юридичної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особи”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25,7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5,14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30,84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1.8. Гуртожиткам (які підпадають під визначення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„населення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, яке розраховується з енергопостачальною організацією за загальним розрахунковим засобом обліку та об’єднане шляхом створення юридичної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особи”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) у сільській місцевості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4,75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28,5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1.9. Населенню, яке розраховується з енергопостачальною організацією за загальним розрахунковим засобом обліку та об’єднане шляхом створення юридичної особи і проживає в житлових будинках (у тому числі в житлових будинках готельного типу), обладнаних у встановленому порядку кухонними електроплитами та/або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електроопалювальними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установками (у тому числі в сільській місцевості), крім гуртожитків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26,85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5,37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32,22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1.10. Гуртожиткам (які підпадають під визначення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„населення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, яке розраховується з енергопостачальною організацією за загальним розрахунковим засобом обліку та об’єднане шляхом створення юридичної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особи”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), що розташовані в будинках, обладнаних у встановленому порядку кухонними електроплитами та/або </w:t>
            </w:r>
            <w:proofErr w:type="spellStart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електроопалювальними</w:t>
            </w:r>
            <w:proofErr w:type="spellEnd"/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установками (у тому числі в сільській місцевості)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19,75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3,95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</w:t>
            </w:r>
          </w:p>
        </w:tc>
      </w:tr>
      <w:tr w:rsidR="00B61F67" w:rsidRPr="00B61F67" w:rsidTr="00B61F67"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2. Електроенергія, що відпускається споживачам, прирівняним до населення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34,95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6,99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67" w:rsidRPr="00B61F67" w:rsidRDefault="00B61F67" w:rsidP="00B6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41,94</w:t>
            </w:r>
          </w:p>
        </w:tc>
      </w:tr>
    </w:tbl>
    <w:p w:rsidR="00B61F67" w:rsidRPr="00B61F67" w:rsidRDefault="00B61F67" w:rsidP="00B6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F67" w:rsidRPr="00B61F67" w:rsidRDefault="00B61F67" w:rsidP="00B61F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67">
        <w:rPr>
          <w:rFonts w:ascii="Arial" w:eastAsia="Times New Roman" w:hAnsi="Arial" w:cs="Arial"/>
          <w:i/>
          <w:sz w:val="20"/>
          <w:lang w:val="uk-UA" w:eastAsia="ru-RU"/>
        </w:rPr>
        <w:t>Примітка.</w:t>
      </w:r>
      <w:r w:rsidRPr="00B61F6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Електрична енергія, яка витрачається в багатоквартирних будинках та гуртожитках на технічні цілі (роботу ліфтів, насосів та замково-переговорних пристроїв, що належать власникам квартир багатоквартирного будинку на праві спільної власності) та освітлення дворів, східців і номерних знаків, відпускається за тарифом 34,95 коп. за 1 </w:t>
      </w:r>
      <w:proofErr w:type="spellStart"/>
      <w:r w:rsidRPr="00B61F67">
        <w:rPr>
          <w:rFonts w:ascii="Arial" w:eastAsia="Times New Roman" w:hAnsi="Arial" w:cs="Arial"/>
          <w:sz w:val="20"/>
          <w:szCs w:val="20"/>
          <w:lang w:val="uk-UA" w:eastAsia="ru-RU"/>
        </w:rPr>
        <w:t>кВт·год</w:t>
      </w:r>
      <w:proofErr w:type="spellEnd"/>
      <w:r w:rsidRPr="00B61F6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(без ПДВ).</w:t>
      </w:r>
    </w:p>
    <w:p w:rsidR="00B61F67" w:rsidRPr="00B61F67" w:rsidRDefault="00B61F67" w:rsidP="00B61F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6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Електрична енергія, яка витрачається в багатоквартирних будинках та гуртожитках, розташованих у сільській місцевості, на технічні цілі (роботу ліфтів, насосів та замково-переговорних пристроїв, що належать власникам квартир багатоквартирного будинку на праві спільної власності) та освітлення дворів, східців і номерних знаків, відпускається за тарифом 32,3 коп. за 1 </w:t>
      </w:r>
      <w:proofErr w:type="spellStart"/>
      <w:r w:rsidRPr="00B61F67">
        <w:rPr>
          <w:rFonts w:ascii="Arial" w:eastAsia="Times New Roman" w:hAnsi="Arial" w:cs="Arial"/>
          <w:sz w:val="20"/>
          <w:szCs w:val="20"/>
          <w:lang w:val="uk-UA" w:eastAsia="ru-RU"/>
        </w:rPr>
        <w:t>кВт·год</w:t>
      </w:r>
      <w:proofErr w:type="spellEnd"/>
      <w:r w:rsidRPr="00B61F6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(без ПДВ).</w:t>
      </w:r>
    </w:p>
    <w:p w:rsidR="00B61F67" w:rsidRPr="00B61F67" w:rsidRDefault="00B61F67" w:rsidP="00B61F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67">
        <w:rPr>
          <w:rFonts w:ascii="Arial" w:eastAsia="Times New Roman" w:hAnsi="Arial" w:cs="Arial"/>
          <w:sz w:val="20"/>
          <w:szCs w:val="20"/>
          <w:lang w:val="uk-UA" w:eastAsia="ru-RU"/>
        </w:rPr>
        <w:lastRenderedPageBreak/>
        <w:t xml:space="preserve">Електрична енергія, яка витрачається в дачних та дачно-будівельних кооперативах, садових товариствах, гаражно-будівельних кооперативах на технічні цілі (роботу насосів) та освітлення території, відпускається за тарифом 34,95 коп. за 1 </w:t>
      </w:r>
      <w:proofErr w:type="spellStart"/>
      <w:r w:rsidRPr="00B61F67">
        <w:rPr>
          <w:rFonts w:ascii="Arial" w:eastAsia="Times New Roman" w:hAnsi="Arial" w:cs="Arial"/>
          <w:sz w:val="20"/>
          <w:szCs w:val="20"/>
          <w:lang w:val="uk-UA" w:eastAsia="ru-RU"/>
        </w:rPr>
        <w:t>кВт·год</w:t>
      </w:r>
      <w:proofErr w:type="spellEnd"/>
      <w:r w:rsidRPr="00B61F6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(без ПДВ).</w:t>
      </w:r>
    </w:p>
    <w:p w:rsidR="00B61F67" w:rsidRPr="00B61F67" w:rsidRDefault="00B61F67" w:rsidP="00B61F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67" w:rsidRPr="00B61F67" w:rsidRDefault="00B61F67" w:rsidP="00B61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67">
        <w:rPr>
          <w:rFonts w:ascii="Arial" w:eastAsia="Times New Roman" w:hAnsi="Arial" w:cs="Arial"/>
          <w:b/>
          <w:bCs/>
          <w:sz w:val="20"/>
          <w:lang w:val="uk-UA" w:eastAsia="ru-RU"/>
        </w:rPr>
        <w:t>Тарифи на електроенергію, що відпускається населенню</w:t>
      </w:r>
      <w:r w:rsidRPr="00B61F6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, затверджені постановою Національної комісії, що здійснює державне регулювання у сфері енергетики, </w:t>
      </w:r>
      <w:hyperlink r:id="rId4" w:history="1">
        <w:r w:rsidRPr="00B61F67">
          <w:rPr>
            <w:rFonts w:ascii="Arial" w:eastAsia="Times New Roman" w:hAnsi="Arial" w:cs="Arial"/>
            <w:color w:val="0000FF"/>
            <w:sz w:val="20"/>
            <w:u w:val="single"/>
            <w:lang w:val="uk-UA" w:eastAsia="ru-RU"/>
          </w:rPr>
          <w:t>від 23.04.2012 № 497</w:t>
        </w:r>
      </w:hyperlink>
      <w:r w:rsidRPr="00B61F6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(із змінами, внесеними постановами НКРЕ </w:t>
      </w:r>
      <w:hyperlink r:id="rId5" w:anchor="n4" w:history="1">
        <w:r w:rsidRPr="00B61F67">
          <w:rPr>
            <w:rFonts w:ascii="Arial" w:eastAsia="Times New Roman" w:hAnsi="Arial" w:cs="Arial"/>
            <w:color w:val="0000FF"/>
            <w:sz w:val="20"/>
            <w:u w:val="single"/>
            <w:lang w:val="uk-UA" w:eastAsia="ru-RU"/>
          </w:rPr>
          <w:t>від 15.06.2012 № 750,</w:t>
        </w:r>
      </w:hyperlink>
      <w:r w:rsidRPr="00B61F6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</w:t>
      </w:r>
      <w:hyperlink r:id="rId6" w:anchor="n2" w:history="1">
        <w:r w:rsidRPr="00B61F67">
          <w:rPr>
            <w:rFonts w:ascii="Arial" w:eastAsia="Times New Roman" w:hAnsi="Arial" w:cs="Arial"/>
            <w:color w:val="0000FF"/>
            <w:sz w:val="20"/>
            <w:u w:val="single"/>
            <w:lang w:val="uk-UA" w:eastAsia="ru-RU"/>
          </w:rPr>
          <w:t>від 13.09.2012 № 1183,</w:t>
        </w:r>
      </w:hyperlink>
      <w:r w:rsidRPr="00B61F67">
        <w:rPr>
          <w:rFonts w:ascii="Arial" w:eastAsia="Times New Roman" w:hAnsi="Arial" w:cs="Arial"/>
          <w:color w:val="0000FF"/>
          <w:sz w:val="20"/>
          <w:szCs w:val="20"/>
          <w:lang w:val="uk-UA" w:eastAsia="ru-RU"/>
        </w:rPr>
        <w:t xml:space="preserve"> </w:t>
      </w:r>
      <w:hyperlink r:id="rId7" w:anchor="n14" w:history="1">
        <w:r w:rsidRPr="00B61F67">
          <w:rPr>
            <w:rFonts w:ascii="Arial" w:eastAsia="Times New Roman" w:hAnsi="Arial" w:cs="Arial"/>
            <w:color w:val="0000FF"/>
            <w:sz w:val="20"/>
            <w:u w:val="single"/>
            <w:lang w:val="uk-UA" w:eastAsia="ru-RU"/>
          </w:rPr>
          <w:t>від</w:t>
        </w:r>
      </w:hyperlink>
      <w:hyperlink r:id="rId8" w:anchor="n14" w:history="1">
        <w:r w:rsidRPr="00B61F67">
          <w:rPr>
            <w:rFonts w:ascii="Arial" w:eastAsia="Times New Roman" w:hAnsi="Arial" w:cs="Arial"/>
            <w:color w:val="0000FF"/>
            <w:sz w:val="20"/>
            <w:u w:val="single"/>
            <w:lang w:val="uk-UA" w:eastAsia="ru-RU"/>
          </w:rPr>
          <w:t xml:space="preserve"> 23.05.2014 № 749</w:t>
        </w:r>
      </w:hyperlink>
      <w:r w:rsidRPr="00B61F6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, </w:t>
      </w:r>
      <w:hyperlink r:id="rId9" w:history="1">
        <w:r w:rsidRPr="00B61F67">
          <w:rPr>
            <w:rFonts w:ascii="Arial" w:eastAsia="Times New Roman" w:hAnsi="Arial" w:cs="Arial"/>
            <w:color w:val="0000FF"/>
            <w:sz w:val="20"/>
            <w:u w:val="single"/>
            <w:lang w:val="uk-UA" w:eastAsia="ru-RU"/>
          </w:rPr>
          <w:t>постановою НКРЕКП від 23.10.2014 № 164</w:t>
        </w:r>
      </w:hyperlink>
      <w:r w:rsidRPr="00B61F67">
        <w:rPr>
          <w:rFonts w:ascii="Arial" w:eastAsia="Times New Roman" w:hAnsi="Arial" w:cs="Arial"/>
          <w:sz w:val="20"/>
          <w:szCs w:val="20"/>
          <w:lang w:val="uk-UA" w:eastAsia="ru-RU"/>
        </w:rPr>
        <w:t>).</w:t>
      </w:r>
    </w:p>
    <w:p w:rsidR="00B61F67" w:rsidRPr="00B61F67" w:rsidRDefault="00B61F67" w:rsidP="00B61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B61F67" w:rsidRPr="00B61F67" w:rsidRDefault="00B61F67" w:rsidP="00B61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67">
        <w:rPr>
          <w:rFonts w:ascii="Arial" w:eastAsia="Times New Roman" w:hAnsi="Arial" w:cs="Arial"/>
          <w:bCs/>
          <w:sz w:val="20"/>
          <w:szCs w:val="20"/>
          <w:lang w:val="uk-UA" w:eastAsia="ru-RU"/>
        </w:rPr>
        <w:t xml:space="preserve">Порівняльна таблиця </w:t>
      </w:r>
      <w:r w:rsidRPr="00B61F6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старих та нових </w:t>
      </w:r>
      <w:r w:rsidRPr="00B61F67">
        <w:rPr>
          <w:rFonts w:ascii="Arial" w:eastAsia="Times New Roman" w:hAnsi="Arial" w:cs="Arial"/>
          <w:bCs/>
          <w:sz w:val="20"/>
          <w:szCs w:val="20"/>
          <w:lang w:val="uk-UA" w:eastAsia="ru-RU"/>
        </w:rPr>
        <w:t>тарифів на електроенергію, що відпускається населенню, станом на 01.06.2014</w:t>
      </w:r>
      <w:r w:rsidRPr="00B61F67">
        <w:rPr>
          <w:rFonts w:ascii="Arial" w:eastAsia="Times New Roman" w:hAnsi="Arial" w:cs="Arial"/>
          <w:bCs/>
          <w:color w:val="0033AC"/>
          <w:sz w:val="20"/>
          <w:szCs w:val="20"/>
          <w:lang w:val="uk-UA" w:eastAsia="ru-RU"/>
        </w:rPr>
        <w:t xml:space="preserve"> </w:t>
      </w:r>
      <w:hyperlink r:id="rId10" w:history="1">
        <w:r w:rsidRPr="00B61F67">
          <w:rPr>
            <w:rFonts w:ascii="Arial" w:eastAsia="Times New Roman" w:hAnsi="Arial" w:cs="Arial"/>
            <w:bCs/>
            <w:color w:val="0000FF"/>
            <w:sz w:val="20"/>
            <w:u w:val="single"/>
            <w:lang w:val="uk-UA" w:eastAsia="ru-RU"/>
          </w:rPr>
          <w:t>(</w:t>
        </w:r>
        <w:proofErr w:type="spellStart"/>
        <w:r w:rsidRPr="00B61F67">
          <w:rPr>
            <w:rFonts w:ascii="Arial" w:eastAsia="Times New Roman" w:hAnsi="Arial" w:cs="Arial"/>
            <w:bCs/>
            <w:color w:val="0000FF"/>
            <w:sz w:val="20"/>
            <w:u w:val="single"/>
            <w:lang w:val="uk-UA" w:eastAsia="ru-RU"/>
          </w:rPr>
          <w:t>див.тут</w:t>
        </w:r>
        <w:proofErr w:type="spellEnd"/>
        <w:r w:rsidRPr="00B61F67">
          <w:rPr>
            <w:rFonts w:ascii="Arial" w:eastAsia="Times New Roman" w:hAnsi="Arial" w:cs="Arial"/>
            <w:bCs/>
            <w:color w:val="0000FF"/>
            <w:sz w:val="20"/>
            <w:u w:val="single"/>
            <w:lang w:val="uk-UA" w:eastAsia="ru-RU"/>
          </w:rPr>
          <w:t>)</w:t>
        </w:r>
      </w:hyperlink>
      <w:r w:rsidRPr="00B61F67">
        <w:rPr>
          <w:rFonts w:ascii="Arial" w:eastAsia="Times New Roman" w:hAnsi="Arial" w:cs="Arial"/>
          <w:bCs/>
          <w:color w:val="0033AC"/>
          <w:sz w:val="20"/>
          <w:szCs w:val="20"/>
          <w:lang w:val="uk-UA" w:eastAsia="ru-RU"/>
        </w:rPr>
        <w:t>.</w:t>
      </w:r>
    </w:p>
    <w:p w:rsidR="00B61F67" w:rsidRPr="00B61F67" w:rsidRDefault="00B61F67" w:rsidP="00B61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B61F67" w:rsidRPr="00B61F67" w:rsidRDefault="00B61F67" w:rsidP="00B61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1F67">
        <w:rPr>
          <w:rFonts w:ascii="Arial" w:eastAsia="Times New Roman" w:hAnsi="Arial" w:cs="Arial"/>
          <w:b/>
          <w:bCs/>
          <w:sz w:val="20"/>
          <w:lang w:val="uk-UA" w:eastAsia="ru-RU"/>
        </w:rPr>
        <w:t>Порядок застосування тарифів на електроенергію</w:t>
      </w:r>
      <w:r w:rsidRPr="00B61F6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затверджений постановою Національної комісії, що здійснює державне регулювання у сфері енергетики, </w:t>
      </w:r>
      <w:hyperlink r:id="rId11" w:history="1">
        <w:r w:rsidRPr="00B61F67">
          <w:rPr>
            <w:rFonts w:ascii="Arial" w:eastAsia="Times New Roman" w:hAnsi="Arial" w:cs="Arial"/>
            <w:color w:val="0000FF"/>
            <w:sz w:val="20"/>
            <w:u w:val="single"/>
            <w:lang w:val="uk-UA" w:eastAsia="ru-RU"/>
          </w:rPr>
          <w:t>від 23.04.2012 № 498.</w:t>
        </w:r>
      </w:hyperlink>
    </w:p>
    <w:p w:rsidR="00B61F67" w:rsidRPr="00B61F67" w:rsidRDefault="00B61F67" w:rsidP="00B61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1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B61F67" w:rsidRPr="00B61F67" w:rsidRDefault="00B61F67" w:rsidP="00B61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proofErr w:type="spellStart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Приклади</w:t>
        </w:r>
        <w:proofErr w:type="spellEnd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проведення</w:t>
        </w:r>
        <w:proofErr w:type="spellEnd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орієнтовних</w:t>
        </w:r>
        <w:proofErr w:type="spellEnd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розрахунків</w:t>
        </w:r>
        <w:proofErr w:type="spellEnd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населення</w:t>
        </w:r>
        <w:proofErr w:type="spellEnd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за </w:t>
        </w:r>
        <w:proofErr w:type="spellStart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спожиту</w:t>
        </w:r>
        <w:proofErr w:type="spellEnd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електроенергію</w:t>
        </w:r>
        <w:proofErr w:type="spellEnd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за </w:t>
        </w:r>
        <w:proofErr w:type="spellStart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наявності</w:t>
        </w:r>
        <w:proofErr w:type="spellEnd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двозонних</w:t>
        </w:r>
        <w:proofErr w:type="spellEnd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тризонних</w:t>
        </w:r>
        <w:proofErr w:type="spellEnd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лічильників</w:t>
        </w:r>
        <w:proofErr w:type="spellEnd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(</w:t>
        </w:r>
        <w:proofErr w:type="gramStart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до</w:t>
        </w:r>
        <w:proofErr w:type="gramEnd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постанов НКРЕ </w:t>
        </w:r>
        <w:proofErr w:type="spellStart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23.04.2012 № 497 (</w:t>
        </w:r>
        <w:proofErr w:type="spellStart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із</w:t>
        </w:r>
        <w:proofErr w:type="spellEnd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змінами</w:t>
        </w:r>
        <w:proofErr w:type="spellEnd"/>
        <w:r w:rsidRPr="00B61F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) та № 498)</w:t>
        </w:r>
      </w:hyperlink>
    </w:p>
    <w:p w:rsidR="00B61F67" w:rsidRPr="00B61F67" w:rsidRDefault="00B61F67" w:rsidP="00B61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67" w:rsidRPr="00B61F67" w:rsidRDefault="00B61F67" w:rsidP="00B61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6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Кабінет Міністрів України </w:t>
      </w:r>
      <w:hyperlink r:id="rId13" w:history="1">
        <w:r w:rsidRPr="00B61F67">
          <w:rPr>
            <w:rFonts w:ascii="Arial" w:eastAsia="Times New Roman" w:hAnsi="Arial" w:cs="Arial"/>
            <w:color w:val="0000FF"/>
            <w:sz w:val="20"/>
            <w:u w:val="single"/>
            <w:lang w:val="uk-UA" w:eastAsia="ru-RU"/>
          </w:rPr>
          <w:t xml:space="preserve">постановою від 21.05.2014 № 149 </w:t>
        </w:r>
        <w:proofErr w:type="spellStart"/>
        <w:r w:rsidRPr="00B61F67">
          <w:rPr>
            <w:rFonts w:ascii="Arial" w:eastAsia="Times New Roman" w:hAnsi="Arial" w:cs="Arial"/>
            <w:color w:val="0000FF"/>
            <w:sz w:val="20"/>
            <w:u w:val="single"/>
            <w:lang w:val="uk-UA" w:eastAsia="ru-RU"/>
          </w:rPr>
          <w:t>„Про</w:t>
        </w:r>
        <w:proofErr w:type="spellEnd"/>
        <w:r w:rsidRPr="00B61F67">
          <w:rPr>
            <w:rFonts w:ascii="Arial" w:eastAsia="Times New Roman" w:hAnsi="Arial" w:cs="Arial"/>
            <w:color w:val="0000FF"/>
            <w:sz w:val="20"/>
            <w:u w:val="single"/>
            <w:lang w:val="uk-UA" w:eastAsia="ru-RU"/>
          </w:rPr>
          <w:t xml:space="preserve"> вдосконалення державної політики регулювання тарифів на електричну енергію, що відпускається населенню, а також іншим споживачам, для яких застосовуються такі </w:t>
        </w:r>
        <w:proofErr w:type="spellStart"/>
        <w:r w:rsidRPr="00B61F67">
          <w:rPr>
            <w:rFonts w:ascii="Arial" w:eastAsia="Times New Roman" w:hAnsi="Arial" w:cs="Arial"/>
            <w:color w:val="0000FF"/>
            <w:sz w:val="20"/>
            <w:u w:val="single"/>
            <w:lang w:val="uk-UA" w:eastAsia="ru-RU"/>
          </w:rPr>
          <w:t>тарифи”</w:t>
        </w:r>
        <w:proofErr w:type="spellEnd"/>
      </w:hyperlink>
      <w:r w:rsidRPr="00B61F6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рекомендував Національній комісії, що здійснює державне регулювання у сфері енергетики, з 01.06.2014 встановити тариф на електричну енергію, що відпускається населенню.</w:t>
      </w:r>
    </w:p>
    <w:p w:rsidR="00B61F67" w:rsidRPr="00B61F67" w:rsidRDefault="00B61F67"/>
    <w:sectPr w:rsidR="00B61F67" w:rsidRPr="00B61F67" w:rsidSect="0077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1F67"/>
    <w:rsid w:val="00774122"/>
    <w:rsid w:val="00B6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1F67"/>
    <w:rPr>
      <w:i/>
      <w:iCs/>
    </w:rPr>
  </w:style>
  <w:style w:type="character" w:styleId="a5">
    <w:name w:val="Hyperlink"/>
    <w:basedOn w:val="a0"/>
    <w:uiPriority w:val="99"/>
    <w:semiHidden/>
    <w:unhideWhenUsed/>
    <w:rsid w:val="00B61F67"/>
    <w:rPr>
      <w:color w:val="0000FF"/>
      <w:u w:val="single"/>
    </w:rPr>
  </w:style>
  <w:style w:type="character" w:styleId="a6">
    <w:name w:val="Strong"/>
    <w:basedOn w:val="a0"/>
    <w:uiPriority w:val="22"/>
    <w:qFormat/>
    <w:rsid w:val="00B61F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z0566-14/paran14" TargetMode="External"/><Relationship Id="rId13" Type="http://schemas.openxmlformats.org/officeDocument/2006/relationships/hyperlink" Target="http://zakon2.rada.gov.ua/laws/show/149-2014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z0566-14/paran14" TargetMode="External"/><Relationship Id="rId12" Type="http://schemas.openxmlformats.org/officeDocument/2006/relationships/hyperlink" Target="http://www3.nerc.gov.ua/index.php?news=28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z1583-12/paran2" TargetMode="External"/><Relationship Id="rId11" Type="http://schemas.openxmlformats.org/officeDocument/2006/relationships/hyperlink" Target="http://zakon2.rada.gov.ua/laws/show/z0599-12" TargetMode="External"/><Relationship Id="rId5" Type="http://schemas.openxmlformats.org/officeDocument/2006/relationships/hyperlink" Target="http://zakon4.rada.gov.ua/laws/show/z0996-12/paran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3.nerc.gov.ua/index.php?news=3814" TargetMode="External"/><Relationship Id="rId4" Type="http://schemas.openxmlformats.org/officeDocument/2006/relationships/hyperlink" Target="http://zakon4.rada.gov.ua/laws/show/z0598-12" TargetMode="External"/><Relationship Id="rId9" Type="http://schemas.openxmlformats.org/officeDocument/2006/relationships/hyperlink" Target="http://www.nerc.gov.ua/index.php?id=122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1210</Words>
  <Characters>6902</Characters>
  <Application>Microsoft Office Word</Application>
  <DocSecurity>0</DocSecurity>
  <Lines>57</Lines>
  <Paragraphs>16</Paragraphs>
  <ScaleCrop>false</ScaleCrop>
  <Company>1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2015-04-30T15:34:00Z</dcterms:created>
  <dcterms:modified xsi:type="dcterms:W3CDTF">2015-04-30T15:36:00Z</dcterms:modified>
</cp:coreProperties>
</file>